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88021D" w14:textId="56A251C0" w:rsidR="00D3224B" w:rsidRPr="00026346" w:rsidRDefault="00FA4D63" w:rsidP="00026346">
      <w:pPr>
        <w:pStyle w:val="Heading1"/>
      </w:pPr>
      <w:r w:rsidRPr="00026346">
        <w:t xml:space="preserve">3. </w:t>
      </w:r>
      <w:hyperlink r:id="rId7" w:history="1">
        <w:r w:rsidRPr="00026346">
          <w:rPr>
            <w:rStyle w:val="Hyperlink"/>
            <w:color w:val="auto"/>
            <w:u w:val="none"/>
          </w:rPr>
          <w:t>ADVANCED WORK PACKAGING EXECUTION PLANNING GUIDE FOR PROJECTS AND ORGANIZATIONS (</w:t>
        </w:r>
        <w:r w:rsidR="00120190" w:rsidRPr="00026346">
          <w:rPr>
            <w:rStyle w:val="Hyperlink"/>
            <w:color w:val="auto"/>
            <w:u w:val="none"/>
          </w:rPr>
          <w:t>FR</w:t>
        </w:r>
        <w:r w:rsidRPr="00026346">
          <w:rPr>
            <w:rStyle w:val="Hyperlink"/>
            <w:color w:val="auto"/>
            <w:u w:val="none"/>
          </w:rPr>
          <w:t>-390)</w:t>
        </w:r>
      </w:hyperlink>
    </w:p>
    <w:p w14:paraId="7122B769" w14:textId="77777777" w:rsidR="00B650A0" w:rsidRDefault="00B650A0" w:rsidP="00153083">
      <w:pPr>
        <w:pStyle w:val="NoSpacing"/>
        <w:rPr>
          <w:b/>
          <w:bCs/>
          <w:sz w:val="24"/>
          <w:szCs w:val="24"/>
        </w:rPr>
      </w:pPr>
    </w:p>
    <w:p w14:paraId="769AED0A" w14:textId="3EA5EB23" w:rsidR="001F5656" w:rsidRPr="001F5656" w:rsidRDefault="001F5656" w:rsidP="00153083">
      <w:pPr>
        <w:pStyle w:val="NoSpacing"/>
        <w:jc w:val="both"/>
        <w:rPr>
          <w:sz w:val="24"/>
          <w:szCs w:val="24"/>
          <w:lang w:eastAsia="zh-CN"/>
        </w:rPr>
      </w:pPr>
      <w:r>
        <w:rPr>
          <w:b/>
          <w:bCs/>
          <w:sz w:val="24"/>
          <w:szCs w:val="24"/>
          <w:u w:val="single"/>
          <w:lang w:eastAsia="zh-CN"/>
        </w:rPr>
        <w:t>Report Summary:</w:t>
      </w:r>
      <w:r>
        <w:rPr>
          <w:b/>
          <w:bCs/>
          <w:sz w:val="24"/>
          <w:szCs w:val="24"/>
          <w:lang w:eastAsia="zh-CN"/>
        </w:rPr>
        <w:t xml:space="preserve"> </w:t>
      </w:r>
      <w:r w:rsidRPr="001F5656">
        <w:rPr>
          <w:sz w:val="24"/>
          <w:szCs w:val="24"/>
          <w:lang w:eastAsia="zh-CN"/>
        </w:rPr>
        <w:t xml:space="preserve">This study guides practitioners as they work to adopt or mature their AWP program to gain the benefits from successful implementation. This work contributes to the AWP body of knowledge by providing the following: </w:t>
      </w:r>
    </w:p>
    <w:p w14:paraId="30849936" w14:textId="579A1EE9" w:rsidR="001F5656" w:rsidRPr="00085A36" w:rsidRDefault="001F5656" w:rsidP="00085A36">
      <w:pPr>
        <w:pStyle w:val="ListParagraph"/>
        <w:numPr>
          <w:ilvl w:val="0"/>
          <w:numId w:val="25"/>
        </w:numPr>
        <w:spacing w:after="0" w:line="240" w:lineRule="auto"/>
        <w:rPr>
          <w:rFonts w:cs="Times New Roman"/>
          <w:sz w:val="24"/>
          <w:szCs w:val="24"/>
        </w:rPr>
      </w:pPr>
      <w:r w:rsidRPr="00085A36">
        <w:rPr>
          <w:rFonts w:cs="Times New Roman"/>
          <w:sz w:val="24"/>
          <w:szCs w:val="24"/>
        </w:rPr>
        <w:t xml:space="preserve">Guidance to owners and early implementers. </w:t>
      </w:r>
    </w:p>
    <w:p w14:paraId="69F67AC4" w14:textId="6BD3CEF7" w:rsidR="001F5656" w:rsidRPr="00085A36" w:rsidRDefault="001F5656" w:rsidP="00085A36">
      <w:pPr>
        <w:pStyle w:val="ListParagraph"/>
        <w:numPr>
          <w:ilvl w:val="0"/>
          <w:numId w:val="25"/>
        </w:numPr>
        <w:spacing w:after="0" w:line="240" w:lineRule="auto"/>
        <w:rPr>
          <w:rFonts w:cs="Times New Roman"/>
          <w:sz w:val="24"/>
          <w:szCs w:val="24"/>
        </w:rPr>
      </w:pPr>
      <w:r w:rsidRPr="00085A36">
        <w:rPr>
          <w:rFonts w:cs="Times New Roman"/>
          <w:sz w:val="24"/>
          <w:szCs w:val="24"/>
        </w:rPr>
        <w:t>Guidance to project stakeholders for AWP execution per discipline.</w:t>
      </w:r>
    </w:p>
    <w:p w14:paraId="2FD09C5A" w14:textId="37B7C69A" w:rsidR="001F5656" w:rsidRPr="00085A36" w:rsidRDefault="001F5656" w:rsidP="00085A36">
      <w:pPr>
        <w:pStyle w:val="ListParagraph"/>
        <w:numPr>
          <w:ilvl w:val="0"/>
          <w:numId w:val="25"/>
        </w:numPr>
        <w:spacing w:after="0" w:line="240" w:lineRule="auto"/>
        <w:rPr>
          <w:rFonts w:cs="Times New Roman"/>
          <w:sz w:val="24"/>
          <w:szCs w:val="24"/>
        </w:rPr>
      </w:pPr>
      <w:r w:rsidRPr="00085A36">
        <w:rPr>
          <w:rFonts w:cs="Times New Roman"/>
          <w:sz w:val="24"/>
          <w:szCs w:val="24"/>
        </w:rPr>
        <w:t>Enterprise-level considerations for AWP implementation.</w:t>
      </w:r>
    </w:p>
    <w:p w14:paraId="4CF76441" w14:textId="204AD8F0" w:rsidR="001F5656" w:rsidRPr="00085A36" w:rsidRDefault="001F5656" w:rsidP="00085A36">
      <w:pPr>
        <w:pStyle w:val="ListParagraph"/>
        <w:numPr>
          <w:ilvl w:val="0"/>
          <w:numId w:val="25"/>
        </w:numPr>
        <w:spacing w:after="0" w:line="240" w:lineRule="auto"/>
        <w:rPr>
          <w:rFonts w:cs="Times New Roman"/>
          <w:sz w:val="24"/>
          <w:szCs w:val="24"/>
        </w:rPr>
      </w:pPr>
      <w:r w:rsidRPr="00085A36">
        <w:rPr>
          <w:rFonts w:cs="Times New Roman"/>
          <w:sz w:val="24"/>
          <w:szCs w:val="24"/>
        </w:rPr>
        <w:t xml:space="preserve">Supporting evidence of AWP benefits </w:t>
      </w:r>
      <w:proofErr w:type="gramStart"/>
      <w:r w:rsidRPr="00085A36">
        <w:rPr>
          <w:rFonts w:cs="Times New Roman"/>
          <w:sz w:val="24"/>
          <w:szCs w:val="24"/>
        </w:rPr>
        <w:t>with regard to</w:t>
      </w:r>
      <w:proofErr w:type="gramEnd"/>
      <w:r w:rsidRPr="00085A36">
        <w:rPr>
          <w:rFonts w:cs="Times New Roman"/>
          <w:sz w:val="24"/>
          <w:szCs w:val="24"/>
        </w:rPr>
        <w:t xml:space="preserve"> early planning and execution, and changes during engineering observed through an industry survey.</w:t>
      </w:r>
    </w:p>
    <w:p w14:paraId="7D7BA830" w14:textId="77777777" w:rsidR="00D734F8" w:rsidRPr="001F5656" w:rsidRDefault="00D734F8" w:rsidP="00153083">
      <w:pPr>
        <w:pStyle w:val="NoSpacing"/>
        <w:ind w:left="720"/>
        <w:jc w:val="both"/>
        <w:rPr>
          <w:sz w:val="24"/>
          <w:szCs w:val="24"/>
          <w:lang w:eastAsia="zh-CN"/>
        </w:rPr>
      </w:pPr>
    </w:p>
    <w:p w14:paraId="278085FA" w14:textId="77777777" w:rsidR="008A3357" w:rsidRDefault="001F5656" w:rsidP="00153083">
      <w:pPr>
        <w:pStyle w:val="NoSpacing"/>
        <w:jc w:val="both"/>
        <w:rPr>
          <w:sz w:val="24"/>
          <w:szCs w:val="24"/>
          <w:lang w:eastAsia="zh-CN"/>
        </w:rPr>
      </w:pPr>
      <w:r w:rsidRPr="001F5656">
        <w:rPr>
          <w:sz w:val="24"/>
          <w:szCs w:val="24"/>
          <w:lang w:eastAsia="zh-CN"/>
        </w:rPr>
        <w:t xml:space="preserve">This work consists of seven self-contained modules: </w:t>
      </w:r>
    </w:p>
    <w:p w14:paraId="147DCC8B" w14:textId="68FA66FE" w:rsidR="008A3357" w:rsidRDefault="001F5656" w:rsidP="00153083">
      <w:pPr>
        <w:pStyle w:val="NoSpacing"/>
        <w:numPr>
          <w:ilvl w:val="0"/>
          <w:numId w:val="32"/>
        </w:numPr>
        <w:jc w:val="both"/>
        <w:rPr>
          <w:sz w:val="24"/>
          <w:szCs w:val="24"/>
          <w:lang w:eastAsia="zh-CN"/>
        </w:rPr>
      </w:pPr>
      <w:r w:rsidRPr="001F5656">
        <w:rPr>
          <w:sz w:val="24"/>
          <w:szCs w:val="24"/>
          <w:lang w:eastAsia="zh-CN"/>
        </w:rPr>
        <w:t>Enterprise Guide</w:t>
      </w:r>
    </w:p>
    <w:p w14:paraId="1EC20B7B" w14:textId="4921E655" w:rsidR="008A3357" w:rsidRDefault="001F5656" w:rsidP="00153083">
      <w:pPr>
        <w:pStyle w:val="NoSpacing"/>
        <w:numPr>
          <w:ilvl w:val="0"/>
          <w:numId w:val="32"/>
        </w:numPr>
        <w:jc w:val="both"/>
        <w:rPr>
          <w:sz w:val="24"/>
          <w:szCs w:val="24"/>
          <w:lang w:eastAsia="zh-CN"/>
        </w:rPr>
      </w:pPr>
      <w:r w:rsidRPr="001F5656">
        <w:rPr>
          <w:sz w:val="24"/>
          <w:szCs w:val="24"/>
          <w:lang w:eastAsia="zh-CN"/>
        </w:rPr>
        <w:t>AWP Review and Owner’s Guide</w:t>
      </w:r>
    </w:p>
    <w:p w14:paraId="324C8F0B" w14:textId="348E18F5" w:rsidR="008A3357" w:rsidRDefault="001F5656" w:rsidP="00153083">
      <w:pPr>
        <w:pStyle w:val="NoSpacing"/>
        <w:numPr>
          <w:ilvl w:val="0"/>
          <w:numId w:val="32"/>
        </w:numPr>
        <w:jc w:val="both"/>
        <w:rPr>
          <w:sz w:val="24"/>
          <w:szCs w:val="24"/>
          <w:lang w:eastAsia="zh-CN"/>
        </w:rPr>
      </w:pPr>
      <w:r w:rsidRPr="001F5656">
        <w:rPr>
          <w:sz w:val="24"/>
          <w:szCs w:val="24"/>
          <w:lang w:eastAsia="zh-CN"/>
        </w:rPr>
        <w:t>Preliminary Planning and Design</w:t>
      </w:r>
    </w:p>
    <w:p w14:paraId="468AE07F" w14:textId="4A6043D3" w:rsidR="008A3357" w:rsidRDefault="001F5656" w:rsidP="00153083">
      <w:pPr>
        <w:pStyle w:val="NoSpacing"/>
        <w:numPr>
          <w:ilvl w:val="0"/>
          <w:numId w:val="32"/>
        </w:numPr>
        <w:jc w:val="both"/>
        <w:rPr>
          <w:sz w:val="24"/>
          <w:szCs w:val="24"/>
          <w:lang w:eastAsia="zh-CN"/>
        </w:rPr>
      </w:pPr>
      <w:r w:rsidRPr="001F5656">
        <w:rPr>
          <w:sz w:val="24"/>
          <w:szCs w:val="24"/>
          <w:lang w:eastAsia="zh-CN"/>
        </w:rPr>
        <w:t>Detailed Engineering</w:t>
      </w:r>
    </w:p>
    <w:p w14:paraId="3E00E9B0" w14:textId="6A16C0CE" w:rsidR="008A3357" w:rsidRDefault="001F5656" w:rsidP="00153083">
      <w:pPr>
        <w:pStyle w:val="NoSpacing"/>
        <w:numPr>
          <w:ilvl w:val="0"/>
          <w:numId w:val="32"/>
        </w:numPr>
        <w:jc w:val="both"/>
        <w:rPr>
          <w:sz w:val="24"/>
          <w:szCs w:val="24"/>
          <w:lang w:eastAsia="zh-CN"/>
        </w:rPr>
      </w:pPr>
      <w:r w:rsidRPr="001F5656">
        <w:rPr>
          <w:sz w:val="24"/>
          <w:szCs w:val="24"/>
          <w:lang w:eastAsia="zh-CN"/>
        </w:rPr>
        <w:t>Construction Execution</w:t>
      </w:r>
    </w:p>
    <w:p w14:paraId="7BFE3113" w14:textId="05EF7FCC" w:rsidR="008A3357" w:rsidRDefault="001F5656" w:rsidP="00153083">
      <w:pPr>
        <w:pStyle w:val="NoSpacing"/>
        <w:numPr>
          <w:ilvl w:val="0"/>
          <w:numId w:val="32"/>
        </w:numPr>
        <w:jc w:val="both"/>
        <w:rPr>
          <w:sz w:val="24"/>
          <w:szCs w:val="24"/>
          <w:lang w:eastAsia="zh-CN"/>
        </w:rPr>
      </w:pPr>
      <w:r w:rsidRPr="001F5656">
        <w:rPr>
          <w:sz w:val="24"/>
          <w:szCs w:val="24"/>
          <w:lang w:eastAsia="zh-CN"/>
        </w:rPr>
        <w:t>Commissioning and Startup</w:t>
      </w:r>
    </w:p>
    <w:p w14:paraId="61FD350A" w14:textId="50066A3C" w:rsidR="001F5656" w:rsidRDefault="001F5656" w:rsidP="00153083">
      <w:pPr>
        <w:pStyle w:val="NoSpacing"/>
        <w:numPr>
          <w:ilvl w:val="0"/>
          <w:numId w:val="32"/>
        </w:numPr>
        <w:jc w:val="both"/>
        <w:rPr>
          <w:sz w:val="24"/>
          <w:szCs w:val="24"/>
          <w:lang w:eastAsia="zh-CN"/>
        </w:rPr>
      </w:pPr>
      <w:r w:rsidRPr="001F5656">
        <w:rPr>
          <w:sz w:val="24"/>
          <w:szCs w:val="24"/>
          <w:lang w:eastAsia="zh-CN"/>
        </w:rPr>
        <w:t>Procurement</w:t>
      </w:r>
    </w:p>
    <w:p w14:paraId="68492193" w14:textId="77777777" w:rsidR="001F5656" w:rsidRDefault="001F5656" w:rsidP="00153083">
      <w:pPr>
        <w:pStyle w:val="NoSpacing"/>
        <w:jc w:val="both"/>
        <w:rPr>
          <w:sz w:val="24"/>
          <w:szCs w:val="24"/>
          <w:lang w:eastAsia="zh-CN"/>
        </w:rPr>
      </w:pPr>
    </w:p>
    <w:p w14:paraId="49E8BB24" w14:textId="77777777" w:rsidR="001F5656" w:rsidRDefault="001F5656" w:rsidP="00153083">
      <w:pPr>
        <w:pStyle w:val="NoSpacing"/>
        <w:jc w:val="both"/>
        <w:rPr>
          <w:rFonts w:cs="Times New Roman"/>
          <w:b/>
          <w:bCs/>
          <w:sz w:val="28"/>
          <w:szCs w:val="28"/>
          <w:u w:val="single"/>
          <w:lang w:eastAsia="zh-CN"/>
        </w:rPr>
      </w:pPr>
      <w:r>
        <w:rPr>
          <w:b/>
          <w:bCs/>
          <w:sz w:val="24"/>
          <w:szCs w:val="24"/>
          <w:u w:val="single"/>
          <w:lang w:eastAsia="zh-CN"/>
        </w:rPr>
        <w:t>Key Takeaways:</w:t>
      </w:r>
    </w:p>
    <w:p w14:paraId="2AE937C5" w14:textId="347184E6" w:rsidR="00FA4D63" w:rsidRDefault="00FA4D63" w:rsidP="00153083">
      <w:pPr>
        <w:pStyle w:val="Heading2"/>
        <w:spacing w:before="0" w:after="0" w:line="240" w:lineRule="auto"/>
        <w:rPr>
          <w:color w:val="auto"/>
        </w:rPr>
      </w:pPr>
      <w:r>
        <w:rPr>
          <w:color w:val="auto"/>
        </w:rPr>
        <w:t xml:space="preserve">(1) </w:t>
      </w:r>
      <w:r w:rsidR="008F3F3F" w:rsidRPr="008F3F3F">
        <w:rPr>
          <w:color w:val="auto"/>
        </w:rPr>
        <w:t>Advanced Work Packaging</w:t>
      </w:r>
      <w:r w:rsidR="008F3F3F">
        <w:rPr>
          <w:color w:val="auto"/>
        </w:rPr>
        <w:t xml:space="preserve"> (</w:t>
      </w:r>
      <w:r>
        <w:rPr>
          <w:color w:val="auto"/>
        </w:rPr>
        <w:t>A</w:t>
      </w:r>
      <w:r w:rsidR="00CD027D" w:rsidRPr="00FA4D63">
        <w:rPr>
          <w:color w:val="auto"/>
        </w:rPr>
        <w:t>WP</w:t>
      </w:r>
      <w:r w:rsidR="008F3F3F">
        <w:rPr>
          <w:color w:val="auto"/>
        </w:rPr>
        <w:t>)</w:t>
      </w:r>
      <w:r w:rsidR="00CD027D" w:rsidRPr="00FA4D63">
        <w:rPr>
          <w:color w:val="auto"/>
        </w:rPr>
        <w:t xml:space="preserve"> Review and Owner’s Guide </w:t>
      </w:r>
    </w:p>
    <w:p w14:paraId="0D94ACD9" w14:textId="7E9150AD" w:rsidR="00830C78" w:rsidRPr="00FA4D63" w:rsidRDefault="001F6ECD" w:rsidP="00153083">
      <w:pPr>
        <w:pStyle w:val="Heading2"/>
        <w:spacing w:before="0" w:after="0" w:line="240" w:lineRule="auto"/>
        <w:ind w:firstLine="360"/>
        <w:rPr>
          <w:color w:val="auto"/>
        </w:rPr>
      </w:pPr>
      <w:r w:rsidRPr="00FA4D63">
        <w:rPr>
          <w:color w:val="auto"/>
        </w:rPr>
        <w:t xml:space="preserve">(Project Phase: </w:t>
      </w:r>
      <w:r w:rsidR="00FB5806" w:rsidRPr="00FA4D63">
        <w:rPr>
          <w:color w:val="auto"/>
        </w:rPr>
        <w:t xml:space="preserve">Feasibility </w:t>
      </w:r>
      <w:r w:rsidR="00DA085F" w:rsidRPr="00FA4D63">
        <w:rPr>
          <w:color w:val="auto"/>
        </w:rPr>
        <w:t xml:space="preserve">through </w:t>
      </w:r>
      <w:r w:rsidR="00FB5806" w:rsidRPr="00FA4D63">
        <w:rPr>
          <w:color w:val="auto"/>
        </w:rPr>
        <w:t xml:space="preserve">Commissioning and </w:t>
      </w:r>
      <w:r w:rsidR="008765B2">
        <w:rPr>
          <w:color w:val="auto"/>
        </w:rPr>
        <w:t>Start-up</w:t>
      </w:r>
      <w:r w:rsidRPr="00FA4D63">
        <w:rPr>
          <w:color w:val="auto"/>
        </w:rPr>
        <w:t>)</w:t>
      </w:r>
    </w:p>
    <w:p w14:paraId="2955A5C7" w14:textId="0FDBB9F7" w:rsidR="001B0DAF" w:rsidRPr="00FA4D63" w:rsidRDefault="001B0DAF" w:rsidP="00153083">
      <w:pPr>
        <w:pStyle w:val="ListParagraph"/>
        <w:numPr>
          <w:ilvl w:val="0"/>
          <w:numId w:val="25"/>
        </w:numPr>
        <w:spacing w:after="0" w:line="240" w:lineRule="auto"/>
        <w:rPr>
          <w:rFonts w:cs="Times New Roman"/>
          <w:sz w:val="24"/>
          <w:szCs w:val="24"/>
        </w:rPr>
      </w:pPr>
      <w:r w:rsidRPr="00FA4D63">
        <w:rPr>
          <w:rFonts w:cs="Times New Roman"/>
          <w:sz w:val="24"/>
          <w:szCs w:val="24"/>
        </w:rPr>
        <w:t xml:space="preserve">Align engineering, procurement, and construction </w:t>
      </w:r>
      <w:r w:rsidR="00144056">
        <w:rPr>
          <w:rFonts w:cs="Times New Roman"/>
          <w:sz w:val="24"/>
          <w:szCs w:val="24"/>
        </w:rPr>
        <w:t xml:space="preserve">(EPC) </w:t>
      </w:r>
      <w:r w:rsidRPr="00FA4D63">
        <w:rPr>
          <w:rFonts w:cs="Times New Roman"/>
          <w:sz w:val="24"/>
          <w:szCs w:val="24"/>
        </w:rPr>
        <w:t xml:space="preserve">processes early </w:t>
      </w:r>
      <w:r w:rsidR="008765B2">
        <w:rPr>
          <w:rFonts w:cs="Times New Roman"/>
          <w:sz w:val="24"/>
          <w:szCs w:val="24"/>
        </w:rPr>
        <w:t xml:space="preserve">in the project </w:t>
      </w:r>
      <w:r w:rsidRPr="00FA4D63">
        <w:rPr>
          <w:rFonts w:cs="Times New Roman"/>
          <w:sz w:val="24"/>
          <w:szCs w:val="24"/>
        </w:rPr>
        <w:t xml:space="preserve">to support seamless </w:t>
      </w:r>
      <w:r w:rsidR="008765B2" w:rsidRPr="00FA4D63">
        <w:rPr>
          <w:rFonts w:cs="Times New Roman"/>
          <w:sz w:val="24"/>
          <w:szCs w:val="24"/>
        </w:rPr>
        <w:t xml:space="preserve">advanced work packaging </w:t>
      </w:r>
      <w:r w:rsidRPr="00FA4D63">
        <w:rPr>
          <w:rFonts w:cs="Times New Roman"/>
          <w:sz w:val="24"/>
          <w:szCs w:val="24"/>
        </w:rPr>
        <w:t>(AWP) and enhance project coordination​.</w:t>
      </w:r>
      <w:r w:rsidRPr="00FA4D63">
        <w:rPr>
          <w:rFonts w:cs="Times New Roman"/>
          <w:sz w:val="24"/>
          <w:szCs w:val="24"/>
        </w:rPr>
        <w:tab/>
      </w:r>
    </w:p>
    <w:p w14:paraId="55C582AE" w14:textId="1BA6405D" w:rsidR="001B0DAF" w:rsidRPr="00FA4D63" w:rsidRDefault="001B0DAF" w:rsidP="00153083">
      <w:pPr>
        <w:pStyle w:val="ListParagraph"/>
        <w:numPr>
          <w:ilvl w:val="0"/>
          <w:numId w:val="25"/>
        </w:numPr>
        <w:spacing w:after="0" w:line="240" w:lineRule="auto"/>
        <w:rPr>
          <w:rFonts w:cs="Times New Roman"/>
          <w:sz w:val="24"/>
          <w:szCs w:val="24"/>
        </w:rPr>
      </w:pPr>
      <w:r w:rsidRPr="00FA4D63">
        <w:rPr>
          <w:rFonts w:cs="Times New Roman"/>
          <w:sz w:val="24"/>
          <w:szCs w:val="24"/>
        </w:rPr>
        <w:t xml:space="preserve">Define clear </w:t>
      </w:r>
      <w:r w:rsidR="008765B2" w:rsidRPr="00FA4D63">
        <w:rPr>
          <w:rFonts w:cs="Times New Roman"/>
          <w:sz w:val="24"/>
          <w:szCs w:val="24"/>
        </w:rPr>
        <w:t>construction work packag</w:t>
      </w:r>
      <w:r w:rsidR="00B650A0">
        <w:rPr>
          <w:rFonts w:cs="Times New Roman"/>
          <w:sz w:val="24"/>
          <w:szCs w:val="24"/>
        </w:rPr>
        <w:t>ing</w:t>
      </w:r>
      <w:r w:rsidR="008765B2" w:rsidRPr="00FA4D63">
        <w:rPr>
          <w:rFonts w:cs="Times New Roman"/>
          <w:sz w:val="24"/>
          <w:szCs w:val="24"/>
        </w:rPr>
        <w:t xml:space="preserve"> </w:t>
      </w:r>
      <w:r w:rsidRPr="00FA4D63">
        <w:rPr>
          <w:rFonts w:cs="Times New Roman"/>
          <w:sz w:val="24"/>
          <w:szCs w:val="24"/>
        </w:rPr>
        <w:t xml:space="preserve">(CWP) and </w:t>
      </w:r>
      <w:r w:rsidR="008765B2" w:rsidRPr="00FA4D63">
        <w:rPr>
          <w:rFonts w:cs="Times New Roman"/>
          <w:sz w:val="24"/>
          <w:szCs w:val="24"/>
        </w:rPr>
        <w:t>installation work packag</w:t>
      </w:r>
      <w:r w:rsidR="00B650A0">
        <w:rPr>
          <w:rFonts w:cs="Times New Roman"/>
          <w:sz w:val="24"/>
          <w:szCs w:val="24"/>
        </w:rPr>
        <w:t>ing</w:t>
      </w:r>
      <w:r w:rsidR="008765B2" w:rsidRPr="00FA4D63">
        <w:rPr>
          <w:rFonts w:cs="Times New Roman"/>
          <w:sz w:val="24"/>
          <w:szCs w:val="24"/>
        </w:rPr>
        <w:t xml:space="preserve"> </w:t>
      </w:r>
      <w:r w:rsidRPr="00FA4D63">
        <w:rPr>
          <w:rFonts w:cs="Times New Roman"/>
          <w:sz w:val="24"/>
          <w:szCs w:val="24"/>
        </w:rPr>
        <w:t>(IWP) to ensure constraint-free work fronts for efficient field execution​.</w:t>
      </w:r>
      <w:r w:rsidRPr="00FA4D63">
        <w:rPr>
          <w:rFonts w:cs="Times New Roman"/>
          <w:sz w:val="24"/>
          <w:szCs w:val="24"/>
        </w:rPr>
        <w:tab/>
      </w:r>
      <w:r w:rsidRPr="00FA4D63">
        <w:rPr>
          <w:rFonts w:cs="Times New Roman"/>
          <w:sz w:val="24"/>
          <w:szCs w:val="24"/>
        </w:rPr>
        <w:tab/>
      </w:r>
      <w:r w:rsidRPr="00FA4D63">
        <w:rPr>
          <w:rFonts w:cs="Times New Roman"/>
          <w:sz w:val="24"/>
          <w:szCs w:val="24"/>
        </w:rPr>
        <w:tab/>
      </w:r>
      <w:r w:rsidRPr="00FA4D63">
        <w:rPr>
          <w:rFonts w:cs="Times New Roman"/>
          <w:sz w:val="24"/>
          <w:szCs w:val="24"/>
        </w:rPr>
        <w:tab/>
      </w:r>
    </w:p>
    <w:p w14:paraId="153340AE" w14:textId="3BF87E39" w:rsidR="001B0DAF" w:rsidRPr="00FA4D63" w:rsidRDefault="001B0DAF" w:rsidP="00153083">
      <w:pPr>
        <w:pStyle w:val="ListParagraph"/>
        <w:numPr>
          <w:ilvl w:val="0"/>
          <w:numId w:val="25"/>
        </w:numPr>
        <w:spacing w:after="0" w:line="240" w:lineRule="auto"/>
        <w:rPr>
          <w:rFonts w:cs="Times New Roman"/>
          <w:sz w:val="24"/>
          <w:szCs w:val="24"/>
        </w:rPr>
      </w:pPr>
      <w:r w:rsidRPr="00FA4D63">
        <w:rPr>
          <w:rFonts w:cs="Times New Roman"/>
          <w:sz w:val="24"/>
          <w:szCs w:val="24"/>
        </w:rPr>
        <w:t xml:space="preserve">Implement a robust Path of Construction </w:t>
      </w:r>
      <w:r w:rsidR="00144056">
        <w:rPr>
          <w:rFonts w:cs="Times New Roman"/>
          <w:sz w:val="24"/>
          <w:szCs w:val="24"/>
        </w:rPr>
        <w:t>during</w:t>
      </w:r>
      <w:r w:rsidRPr="00FA4D63">
        <w:rPr>
          <w:rFonts w:cs="Times New Roman"/>
          <w:sz w:val="24"/>
          <w:szCs w:val="24"/>
        </w:rPr>
        <w:t xml:space="preserve"> the planning stage to maintain a logical work sequence throughout the project</w:t>
      </w:r>
      <w:r w:rsidR="00144056">
        <w:rPr>
          <w:rFonts w:cs="Times New Roman"/>
          <w:sz w:val="24"/>
          <w:szCs w:val="24"/>
        </w:rPr>
        <w:t>’s</w:t>
      </w:r>
      <w:r w:rsidRPr="00FA4D63">
        <w:rPr>
          <w:rFonts w:cs="Times New Roman"/>
          <w:sz w:val="24"/>
          <w:szCs w:val="24"/>
        </w:rPr>
        <w:t xml:space="preserve"> lifecycle​.</w:t>
      </w:r>
      <w:r w:rsidRPr="00FA4D63">
        <w:rPr>
          <w:rFonts w:cs="Times New Roman"/>
          <w:sz w:val="24"/>
          <w:szCs w:val="24"/>
        </w:rPr>
        <w:tab/>
      </w:r>
      <w:r w:rsidRPr="00FA4D63">
        <w:rPr>
          <w:rFonts w:cs="Times New Roman"/>
          <w:sz w:val="24"/>
          <w:szCs w:val="24"/>
        </w:rPr>
        <w:tab/>
      </w:r>
      <w:r w:rsidRPr="00FA4D63">
        <w:rPr>
          <w:rFonts w:cs="Times New Roman"/>
          <w:sz w:val="24"/>
          <w:szCs w:val="24"/>
        </w:rPr>
        <w:tab/>
      </w:r>
      <w:r w:rsidRPr="00FA4D63">
        <w:rPr>
          <w:rFonts w:cs="Times New Roman"/>
          <w:sz w:val="24"/>
          <w:szCs w:val="24"/>
        </w:rPr>
        <w:tab/>
      </w:r>
      <w:r w:rsidRPr="00FA4D63">
        <w:rPr>
          <w:rFonts w:cs="Times New Roman"/>
          <w:sz w:val="24"/>
          <w:szCs w:val="24"/>
        </w:rPr>
        <w:tab/>
      </w:r>
    </w:p>
    <w:p w14:paraId="6A45032A" w14:textId="7E960AB7" w:rsidR="001B0DAF" w:rsidRPr="00FA4D63" w:rsidRDefault="001B0DAF" w:rsidP="00153083">
      <w:pPr>
        <w:pStyle w:val="ListParagraph"/>
        <w:numPr>
          <w:ilvl w:val="0"/>
          <w:numId w:val="25"/>
        </w:numPr>
        <w:spacing w:after="0" w:line="240" w:lineRule="auto"/>
        <w:rPr>
          <w:rFonts w:cs="Times New Roman"/>
          <w:sz w:val="24"/>
          <w:szCs w:val="24"/>
        </w:rPr>
      </w:pPr>
      <w:r w:rsidRPr="00FA4D63">
        <w:rPr>
          <w:rFonts w:cs="Times New Roman"/>
          <w:sz w:val="24"/>
          <w:szCs w:val="24"/>
        </w:rPr>
        <w:t>Establish constraint management processes to proactively address and mitigate potential issues before they impact the construction schedule​.</w:t>
      </w:r>
      <w:r w:rsidRPr="00FA4D63">
        <w:rPr>
          <w:rFonts w:cs="Times New Roman"/>
          <w:sz w:val="24"/>
          <w:szCs w:val="24"/>
        </w:rPr>
        <w:tab/>
      </w:r>
      <w:r w:rsidRPr="00FA4D63">
        <w:rPr>
          <w:rFonts w:cs="Times New Roman"/>
          <w:sz w:val="24"/>
          <w:szCs w:val="24"/>
        </w:rPr>
        <w:tab/>
      </w:r>
      <w:r w:rsidRPr="00FA4D63">
        <w:rPr>
          <w:rFonts w:cs="Times New Roman"/>
          <w:sz w:val="24"/>
          <w:szCs w:val="24"/>
        </w:rPr>
        <w:tab/>
      </w:r>
      <w:r w:rsidRPr="00FA4D63">
        <w:rPr>
          <w:rFonts w:cs="Times New Roman"/>
          <w:sz w:val="24"/>
          <w:szCs w:val="24"/>
        </w:rPr>
        <w:tab/>
      </w:r>
      <w:r w:rsidRPr="00FA4D63">
        <w:rPr>
          <w:rFonts w:cs="Times New Roman"/>
          <w:sz w:val="24"/>
          <w:szCs w:val="24"/>
        </w:rPr>
        <w:tab/>
      </w:r>
    </w:p>
    <w:p w14:paraId="2D13A0B2" w14:textId="77777777" w:rsidR="00144056" w:rsidRDefault="001B0DAF" w:rsidP="00153083">
      <w:pPr>
        <w:pStyle w:val="ListParagraph"/>
        <w:numPr>
          <w:ilvl w:val="0"/>
          <w:numId w:val="25"/>
        </w:numPr>
        <w:spacing w:after="0" w:line="240" w:lineRule="auto"/>
        <w:rPr>
          <w:rFonts w:cs="Times New Roman"/>
          <w:sz w:val="24"/>
          <w:szCs w:val="24"/>
        </w:rPr>
      </w:pPr>
      <w:r w:rsidRPr="00FA4D63">
        <w:rPr>
          <w:rFonts w:cs="Times New Roman"/>
          <w:sz w:val="24"/>
          <w:szCs w:val="24"/>
        </w:rPr>
        <w:t>Include AWP requirements in contracts and involve all stakeholders in early planning to foster alignment and accountability across project phases​.</w:t>
      </w:r>
    </w:p>
    <w:p w14:paraId="0B1E78EF" w14:textId="470F3290" w:rsidR="001B0DAF" w:rsidRPr="00FA4D63" w:rsidRDefault="001B0DAF" w:rsidP="00153083">
      <w:pPr>
        <w:pStyle w:val="ListParagraph"/>
        <w:spacing w:after="0" w:line="240" w:lineRule="auto"/>
        <w:rPr>
          <w:rFonts w:cs="Times New Roman"/>
          <w:sz w:val="24"/>
          <w:szCs w:val="24"/>
        </w:rPr>
      </w:pPr>
      <w:r w:rsidRPr="00FA4D63">
        <w:rPr>
          <w:rFonts w:cs="Times New Roman"/>
          <w:sz w:val="24"/>
          <w:szCs w:val="24"/>
        </w:rPr>
        <w:tab/>
      </w:r>
    </w:p>
    <w:p w14:paraId="47ABB20E" w14:textId="7CAC2E50" w:rsidR="00144056" w:rsidRDefault="00144056" w:rsidP="00153083">
      <w:pPr>
        <w:pStyle w:val="Heading2"/>
        <w:spacing w:before="0" w:after="0" w:line="240" w:lineRule="auto"/>
        <w:rPr>
          <w:color w:val="auto"/>
        </w:rPr>
      </w:pPr>
      <w:r>
        <w:rPr>
          <w:color w:val="auto"/>
        </w:rPr>
        <w:t>(2) H</w:t>
      </w:r>
      <w:r w:rsidR="005435F4" w:rsidRPr="00FA4D63">
        <w:rPr>
          <w:color w:val="auto"/>
        </w:rPr>
        <w:t>andbook A: Preliminary Planning and Design</w:t>
      </w:r>
    </w:p>
    <w:p w14:paraId="21A6095E" w14:textId="57FAB2D6" w:rsidR="00830C78" w:rsidRPr="00FA4D63" w:rsidRDefault="00DA085F" w:rsidP="00153083">
      <w:pPr>
        <w:pStyle w:val="Heading2"/>
        <w:spacing w:before="0" w:after="0" w:line="240" w:lineRule="auto"/>
        <w:ind w:firstLine="360"/>
        <w:rPr>
          <w:color w:val="auto"/>
        </w:rPr>
      </w:pPr>
      <w:r w:rsidRPr="00FA4D63">
        <w:rPr>
          <w:color w:val="auto"/>
        </w:rPr>
        <w:t>(Project Phase:</w:t>
      </w:r>
      <w:r w:rsidR="00767667" w:rsidRPr="00FA4D63">
        <w:rPr>
          <w:color w:val="auto"/>
        </w:rPr>
        <w:t xml:space="preserve"> Feasibility through </w:t>
      </w:r>
      <w:r w:rsidR="000A7495" w:rsidRPr="00FA4D63">
        <w:rPr>
          <w:color w:val="auto"/>
        </w:rPr>
        <w:t>Detailed Scope</w:t>
      </w:r>
      <w:r w:rsidRPr="00FA4D63">
        <w:rPr>
          <w:color w:val="auto"/>
        </w:rPr>
        <w:t>)</w:t>
      </w:r>
    </w:p>
    <w:p w14:paraId="76AEECE3" w14:textId="73B876C7" w:rsidR="00147E5C" w:rsidRPr="00FA4D63" w:rsidRDefault="00147E5C" w:rsidP="00153083">
      <w:pPr>
        <w:pStyle w:val="ListParagraph"/>
        <w:numPr>
          <w:ilvl w:val="0"/>
          <w:numId w:val="26"/>
        </w:numPr>
        <w:spacing w:after="0" w:line="240" w:lineRule="auto"/>
        <w:rPr>
          <w:rFonts w:cs="Times New Roman"/>
          <w:sz w:val="24"/>
          <w:szCs w:val="24"/>
        </w:rPr>
      </w:pPr>
      <w:r w:rsidRPr="00FA4D63">
        <w:rPr>
          <w:rFonts w:cs="Times New Roman"/>
          <w:sz w:val="24"/>
          <w:szCs w:val="24"/>
        </w:rPr>
        <w:t xml:space="preserve">Define </w:t>
      </w:r>
      <w:r w:rsidR="00144056">
        <w:rPr>
          <w:rFonts w:cs="Times New Roman"/>
          <w:sz w:val="24"/>
          <w:szCs w:val="24"/>
        </w:rPr>
        <w:t xml:space="preserve">the </w:t>
      </w:r>
      <w:r w:rsidRPr="00FA4D63">
        <w:rPr>
          <w:rFonts w:cs="Times New Roman"/>
          <w:sz w:val="24"/>
          <w:szCs w:val="24"/>
        </w:rPr>
        <w:t>project scope, contracting, and procurement strategies to establish clear project boundaries and objectives​​.</w:t>
      </w:r>
      <w:r w:rsidRPr="00FA4D63">
        <w:rPr>
          <w:rFonts w:cs="Times New Roman"/>
          <w:sz w:val="24"/>
          <w:szCs w:val="24"/>
        </w:rPr>
        <w:tab/>
      </w:r>
      <w:r w:rsidRPr="00FA4D63">
        <w:rPr>
          <w:rFonts w:cs="Times New Roman"/>
          <w:sz w:val="24"/>
          <w:szCs w:val="24"/>
        </w:rPr>
        <w:tab/>
      </w:r>
    </w:p>
    <w:p w14:paraId="2FC2B2E2" w14:textId="1CB109A3" w:rsidR="00147E5C" w:rsidRPr="00FA4D63" w:rsidRDefault="00147E5C" w:rsidP="00153083">
      <w:pPr>
        <w:pStyle w:val="ListParagraph"/>
        <w:numPr>
          <w:ilvl w:val="0"/>
          <w:numId w:val="26"/>
        </w:numPr>
        <w:spacing w:after="0" w:line="240" w:lineRule="auto"/>
        <w:rPr>
          <w:rFonts w:cs="Times New Roman"/>
          <w:sz w:val="24"/>
          <w:szCs w:val="24"/>
        </w:rPr>
      </w:pPr>
      <w:r w:rsidRPr="00FA4D63">
        <w:rPr>
          <w:rFonts w:cs="Times New Roman"/>
          <w:sz w:val="24"/>
          <w:szCs w:val="24"/>
        </w:rPr>
        <w:t xml:space="preserve">Align </w:t>
      </w:r>
      <w:r w:rsidR="00144056">
        <w:rPr>
          <w:rFonts w:cs="Times New Roman"/>
          <w:sz w:val="24"/>
          <w:szCs w:val="24"/>
        </w:rPr>
        <w:t>EPC</w:t>
      </w:r>
      <w:r w:rsidRPr="00FA4D63">
        <w:rPr>
          <w:rFonts w:cs="Times New Roman"/>
          <w:sz w:val="24"/>
          <w:szCs w:val="24"/>
        </w:rPr>
        <w:t xml:space="preserve"> and start</w:t>
      </w:r>
      <w:r w:rsidR="00144056">
        <w:rPr>
          <w:rFonts w:cs="Times New Roman"/>
          <w:sz w:val="24"/>
          <w:szCs w:val="24"/>
        </w:rPr>
        <w:t>-</w:t>
      </w:r>
      <w:r w:rsidRPr="00FA4D63">
        <w:rPr>
          <w:rFonts w:cs="Times New Roman"/>
          <w:sz w:val="24"/>
          <w:szCs w:val="24"/>
        </w:rPr>
        <w:t>up sequenc</w:t>
      </w:r>
      <w:r w:rsidR="00B650A0">
        <w:rPr>
          <w:rFonts w:cs="Times New Roman"/>
          <w:sz w:val="24"/>
          <w:szCs w:val="24"/>
        </w:rPr>
        <w:t>es</w:t>
      </w:r>
      <w:r w:rsidRPr="00FA4D63">
        <w:rPr>
          <w:rFonts w:cs="Times New Roman"/>
          <w:sz w:val="24"/>
          <w:szCs w:val="24"/>
        </w:rPr>
        <w:t xml:space="preserve"> to streamline workflow and avoid misalignment​​.</w:t>
      </w:r>
      <w:r w:rsidRPr="00FA4D63">
        <w:rPr>
          <w:rFonts w:cs="Times New Roman"/>
          <w:sz w:val="24"/>
          <w:szCs w:val="24"/>
        </w:rPr>
        <w:tab/>
      </w:r>
    </w:p>
    <w:p w14:paraId="5B5549AA" w14:textId="60368CA3" w:rsidR="00147E5C" w:rsidRPr="00FA4D63" w:rsidRDefault="00147E5C" w:rsidP="00153083">
      <w:pPr>
        <w:pStyle w:val="ListParagraph"/>
        <w:numPr>
          <w:ilvl w:val="0"/>
          <w:numId w:val="26"/>
        </w:numPr>
        <w:spacing w:after="0" w:line="240" w:lineRule="auto"/>
        <w:rPr>
          <w:rFonts w:cs="Times New Roman"/>
          <w:sz w:val="24"/>
          <w:szCs w:val="24"/>
        </w:rPr>
      </w:pPr>
      <w:r w:rsidRPr="00FA4D63">
        <w:rPr>
          <w:rFonts w:cs="Times New Roman"/>
          <w:sz w:val="24"/>
          <w:szCs w:val="24"/>
        </w:rPr>
        <w:t xml:space="preserve">Develop </w:t>
      </w:r>
      <w:r w:rsidR="00144056">
        <w:rPr>
          <w:rFonts w:cs="Times New Roman"/>
          <w:sz w:val="24"/>
          <w:szCs w:val="24"/>
        </w:rPr>
        <w:t>a</w:t>
      </w:r>
      <w:r w:rsidRPr="00FA4D63">
        <w:rPr>
          <w:rFonts w:cs="Times New Roman"/>
          <w:sz w:val="24"/>
          <w:szCs w:val="24"/>
        </w:rPr>
        <w:t xml:space="preserve"> </w:t>
      </w:r>
      <w:r w:rsidR="00144056" w:rsidRPr="00FA4D63">
        <w:rPr>
          <w:rFonts w:cs="Times New Roman"/>
          <w:sz w:val="24"/>
          <w:szCs w:val="24"/>
        </w:rPr>
        <w:t xml:space="preserve">work breakdown structure </w:t>
      </w:r>
      <w:r w:rsidRPr="00FA4D63">
        <w:rPr>
          <w:rFonts w:cs="Times New Roman"/>
          <w:sz w:val="24"/>
          <w:szCs w:val="24"/>
        </w:rPr>
        <w:t>(WBS) to support coherent work packages across disciplines​​.</w:t>
      </w:r>
      <w:r w:rsidRPr="00FA4D63">
        <w:rPr>
          <w:rFonts w:cs="Times New Roman"/>
          <w:sz w:val="24"/>
          <w:szCs w:val="24"/>
        </w:rPr>
        <w:tab/>
      </w:r>
      <w:r w:rsidRPr="00FA4D63">
        <w:rPr>
          <w:rFonts w:cs="Times New Roman"/>
          <w:sz w:val="24"/>
          <w:szCs w:val="24"/>
        </w:rPr>
        <w:tab/>
      </w:r>
    </w:p>
    <w:p w14:paraId="71F7D61F" w14:textId="753C36EB" w:rsidR="00147E5C" w:rsidRPr="00FA4D63" w:rsidRDefault="00147E5C" w:rsidP="00153083">
      <w:pPr>
        <w:pStyle w:val="ListParagraph"/>
        <w:numPr>
          <w:ilvl w:val="0"/>
          <w:numId w:val="26"/>
        </w:numPr>
        <w:spacing w:after="0" w:line="240" w:lineRule="auto"/>
        <w:rPr>
          <w:rFonts w:cs="Times New Roman"/>
          <w:sz w:val="24"/>
          <w:szCs w:val="24"/>
        </w:rPr>
      </w:pPr>
      <w:r w:rsidRPr="00FA4D63">
        <w:rPr>
          <w:rFonts w:cs="Times New Roman"/>
          <w:sz w:val="24"/>
          <w:szCs w:val="24"/>
        </w:rPr>
        <w:t>Identify and incorporate early constraints, such as permitting and logistics, to mitigate potential project delays​.</w:t>
      </w:r>
      <w:r w:rsidRPr="00FA4D63">
        <w:rPr>
          <w:rFonts w:cs="Times New Roman"/>
          <w:sz w:val="24"/>
          <w:szCs w:val="24"/>
        </w:rPr>
        <w:tab/>
      </w:r>
      <w:r w:rsidRPr="00FA4D63">
        <w:rPr>
          <w:rFonts w:cs="Times New Roman"/>
          <w:sz w:val="24"/>
          <w:szCs w:val="24"/>
        </w:rPr>
        <w:tab/>
      </w:r>
    </w:p>
    <w:p w14:paraId="4170EDF2" w14:textId="77777777" w:rsidR="00144056" w:rsidRDefault="00147E5C" w:rsidP="00153083">
      <w:pPr>
        <w:pStyle w:val="ListParagraph"/>
        <w:numPr>
          <w:ilvl w:val="0"/>
          <w:numId w:val="26"/>
        </w:numPr>
        <w:spacing w:after="0" w:line="240" w:lineRule="auto"/>
        <w:rPr>
          <w:rFonts w:cs="Times New Roman"/>
          <w:sz w:val="24"/>
          <w:szCs w:val="24"/>
        </w:rPr>
      </w:pPr>
      <w:r w:rsidRPr="00FA4D63">
        <w:rPr>
          <w:rFonts w:cs="Times New Roman"/>
          <w:sz w:val="24"/>
          <w:szCs w:val="24"/>
        </w:rPr>
        <w:t>Conduct Path of Construction planning to ensure effective sequenc</w:t>
      </w:r>
      <w:r w:rsidR="00144056">
        <w:rPr>
          <w:rFonts w:cs="Times New Roman"/>
          <w:sz w:val="24"/>
          <w:szCs w:val="24"/>
        </w:rPr>
        <w:t>ing</w:t>
      </w:r>
      <w:r w:rsidRPr="00FA4D63">
        <w:rPr>
          <w:rFonts w:cs="Times New Roman"/>
          <w:sz w:val="24"/>
          <w:szCs w:val="24"/>
        </w:rPr>
        <w:t xml:space="preserve"> and coordination of work packages​.</w:t>
      </w:r>
    </w:p>
    <w:p w14:paraId="1699BDA1" w14:textId="0D278DA0" w:rsidR="00147E5C" w:rsidRPr="00FA4D63" w:rsidRDefault="00147E5C" w:rsidP="00153083">
      <w:pPr>
        <w:pStyle w:val="ListParagraph"/>
        <w:spacing w:after="0" w:line="240" w:lineRule="auto"/>
        <w:rPr>
          <w:rFonts w:cs="Times New Roman"/>
          <w:sz w:val="24"/>
          <w:szCs w:val="24"/>
        </w:rPr>
      </w:pPr>
      <w:r w:rsidRPr="00FA4D63">
        <w:rPr>
          <w:rFonts w:cs="Times New Roman"/>
          <w:sz w:val="24"/>
          <w:szCs w:val="24"/>
        </w:rPr>
        <w:lastRenderedPageBreak/>
        <w:tab/>
      </w:r>
    </w:p>
    <w:p w14:paraId="5793D712" w14:textId="74E2BE1F" w:rsidR="00144056" w:rsidRDefault="00A61B41" w:rsidP="00153083">
      <w:pPr>
        <w:pStyle w:val="Heading2"/>
        <w:spacing w:before="0" w:after="0" w:line="240" w:lineRule="auto"/>
        <w:rPr>
          <w:color w:val="auto"/>
        </w:rPr>
      </w:pPr>
      <w:r>
        <w:rPr>
          <w:color w:val="auto"/>
        </w:rPr>
        <w:t>(3) H</w:t>
      </w:r>
      <w:r w:rsidR="000A7495" w:rsidRPr="00FA4D63">
        <w:rPr>
          <w:color w:val="auto"/>
        </w:rPr>
        <w:t>andbook B: Detailed Engineering</w:t>
      </w:r>
    </w:p>
    <w:p w14:paraId="7DB34570" w14:textId="246526F2" w:rsidR="00D805A5" w:rsidRPr="00FA4D63" w:rsidRDefault="00DA085F" w:rsidP="00153083">
      <w:pPr>
        <w:pStyle w:val="Heading2"/>
        <w:spacing w:before="0" w:after="0" w:line="240" w:lineRule="auto"/>
        <w:ind w:firstLine="360"/>
        <w:rPr>
          <w:color w:val="auto"/>
        </w:rPr>
      </w:pPr>
      <w:r w:rsidRPr="00FA4D63">
        <w:rPr>
          <w:color w:val="auto"/>
        </w:rPr>
        <w:t>(Project Phase:</w:t>
      </w:r>
      <w:r w:rsidR="004220E8" w:rsidRPr="00FA4D63">
        <w:rPr>
          <w:color w:val="auto"/>
        </w:rPr>
        <w:t xml:space="preserve"> Detailed Design and Procurement</w:t>
      </w:r>
      <w:r w:rsidRPr="00FA4D63">
        <w:rPr>
          <w:color w:val="auto"/>
        </w:rPr>
        <w:t>)</w:t>
      </w:r>
    </w:p>
    <w:p w14:paraId="7AF9883F" w14:textId="5287D1DC" w:rsidR="00F767E4" w:rsidRPr="00FA4D63" w:rsidRDefault="00F767E4" w:rsidP="00153083">
      <w:pPr>
        <w:pStyle w:val="ListParagraph"/>
        <w:numPr>
          <w:ilvl w:val="0"/>
          <w:numId w:val="27"/>
        </w:numPr>
        <w:spacing w:after="0" w:line="240" w:lineRule="auto"/>
        <w:rPr>
          <w:rFonts w:cs="Times New Roman"/>
          <w:sz w:val="24"/>
          <w:szCs w:val="24"/>
        </w:rPr>
      </w:pPr>
      <w:r w:rsidRPr="00FA4D63">
        <w:rPr>
          <w:rFonts w:cs="Times New Roman"/>
          <w:sz w:val="24"/>
          <w:szCs w:val="24"/>
        </w:rPr>
        <w:t xml:space="preserve">Integrate engineering schedules with AWP deliverables to align with the Path of Construction and </w:t>
      </w:r>
      <w:r w:rsidR="00144056">
        <w:rPr>
          <w:rFonts w:cs="Times New Roman"/>
          <w:sz w:val="24"/>
          <w:szCs w:val="24"/>
        </w:rPr>
        <w:t xml:space="preserve">to </w:t>
      </w:r>
      <w:r w:rsidRPr="00FA4D63">
        <w:rPr>
          <w:rFonts w:cs="Times New Roman"/>
          <w:sz w:val="24"/>
          <w:szCs w:val="24"/>
        </w:rPr>
        <w:t>reduce delays​​.</w:t>
      </w:r>
    </w:p>
    <w:p w14:paraId="51ECD8B7" w14:textId="3F8AC282" w:rsidR="00F767E4" w:rsidRPr="00FA4D63" w:rsidRDefault="00F767E4" w:rsidP="00153083">
      <w:pPr>
        <w:pStyle w:val="ListParagraph"/>
        <w:numPr>
          <w:ilvl w:val="0"/>
          <w:numId w:val="27"/>
        </w:numPr>
        <w:spacing w:after="0" w:line="240" w:lineRule="auto"/>
        <w:rPr>
          <w:rFonts w:cs="Times New Roman"/>
          <w:sz w:val="24"/>
          <w:szCs w:val="24"/>
        </w:rPr>
      </w:pPr>
      <w:r w:rsidRPr="00FA4D63">
        <w:rPr>
          <w:rFonts w:cs="Times New Roman"/>
          <w:sz w:val="24"/>
          <w:szCs w:val="24"/>
        </w:rPr>
        <w:t>Formalize 3D model organization by CWP to support seamless EWP and IWP creation​.</w:t>
      </w:r>
    </w:p>
    <w:p w14:paraId="0642B9D4" w14:textId="04D69C75" w:rsidR="00F767E4" w:rsidRPr="00FA4D63" w:rsidRDefault="00F767E4" w:rsidP="00153083">
      <w:pPr>
        <w:pStyle w:val="ListParagraph"/>
        <w:numPr>
          <w:ilvl w:val="0"/>
          <w:numId w:val="27"/>
        </w:numPr>
        <w:spacing w:after="0" w:line="240" w:lineRule="auto"/>
        <w:rPr>
          <w:rFonts w:cs="Times New Roman"/>
          <w:sz w:val="24"/>
          <w:szCs w:val="24"/>
        </w:rPr>
      </w:pPr>
      <w:r w:rsidRPr="00FA4D63">
        <w:rPr>
          <w:rFonts w:cs="Times New Roman"/>
          <w:sz w:val="24"/>
          <w:szCs w:val="24"/>
        </w:rPr>
        <w:t xml:space="preserve">Identify engineering deliverable dependencies to synchronize </w:t>
      </w:r>
      <w:r w:rsidR="00144056">
        <w:rPr>
          <w:rFonts w:cs="Times New Roman"/>
          <w:sz w:val="24"/>
          <w:szCs w:val="24"/>
        </w:rPr>
        <w:t xml:space="preserve">engineering </w:t>
      </w:r>
      <w:r w:rsidRPr="00FA4D63">
        <w:rPr>
          <w:rFonts w:cs="Times New Roman"/>
          <w:sz w:val="24"/>
          <w:szCs w:val="24"/>
        </w:rPr>
        <w:t xml:space="preserve">with procurement and </w:t>
      </w:r>
      <w:r w:rsidR="003C31B5">
        <w:rPr>
          <w:rFonts w:cs="Times New Roman"/>
          <w:sz w:val="24"/>
          <w:szCs w:val="24"/>
        </w:rPr>
        <w:t xml:space="preserve">to </w:t>
      </w:r>
      <w:r w:rsidRPr="00FA4D63">
        <w:rPr>
          <w:rFonts w:cs="Times New Roman"/>
          <w:sz w:val="24"/>
          <w:szCs w:val="24"/>
        </w:rPr>
        <w:t>avoid schedule conflicts​.</w:t>
      </w:r>
    </w:p>
    <w:p w14:paraId="48DFA938" w14:textId="7D386577" w:rsidR="00F767E4" w:rsidRPr="00FA4D63" w:rsidRDefault="00F767E4" w:rsidP="00153083">
      <w:pPr>
        <w:pStyle w:val="ListParagraph"/>
        <w:numPr>
          <w:ilvl w:val="0"/>
          <w:numId w:val="27"/>
        </w:numPr>
        <w:spacing w:after="0" w:line="240" w:lineRule="auto"/>
        <w:rPr>
          <w:rFonts w:cs="Times New Roman"/>
          <w:sz w:val="24"/>
          <w:szCs w:val="24"/>
        </w:rPr>
      </w:pPr>
      <w:r w:rsidRPr="00FA4D63">
        <w:rPr>
          <w:rFonts w:cs="Times New Roman"/>
          <w:sz w:val="24"/>
          <w:szCs w:val="24"/>
        </w:rPr>
        <w:t>Assign responsibility for tracking engineering progress based on CWP milestones​​.</w:t>
      </w:r>
    </w:p>
    <w:p w14:paraId="50016EF4" w14:textId="2743A657" w:rsidR="00144056" w:rsidRDefault="00F767E4" w:rsidP="00153083">
      <w:pPr>
        <w:pStyle w:val="ListParagraph"/>
        <w:numPr>
          <w:ilvl w:val="0"/>
          <w:numId w:val="27"/>
        </w:numPr>
        <w:spacing w:after="0" w:line="240" w:lineRule="auto"/>
        <w:rPr>
          <w:rFonts w:cs="Times New Roman"/>
          <w:sz w:val="24"/>
          <w:szCs w:val="24"/>
        </w:rPr>
      </w:pPr>
      <w:r w:rsidRPr="00FA4D63">
        <w:rPr>
          <w:rFonts w:cs="Times New Roman"/>
          <w:sz w:val="24"/>
          <w:szCs w:val="24"/>
        </w:rPr>
        <w:t xml:space="preserve">Standardize data formats to ensure compatibility and </w:t>
      </w:r>
      <w:r w:rsidR="003C31B5">
        <w:rPr>
          <w:rFonts w:cs="Times New Roman"/>
          <w:sz w:val="24"/>
          <w:szCs w:val="24"/>
        </w:rPr>
        <w:t xml:space="preserve">to </w:t>
      </w:r>
      <w:r w:rsidRPr="00FA4D63">
        <w:rPr>
          <w:rFonts w:cs="Times New Roman"/>
          <w:sz w:val="24"/>
          <w:szCs w:val="24"/>
        </w:rPr>
        <w:t xml:space="preserve">ease </w:t>
      </w:r>
      <w:r w:rsidR="00B650A0">
        <w:rPr>
          <w:rFonts w:cs="Times New Roman"/>
          <w:sz w:val="24"/>
          <w:szCs w:val="24"/>
        </w:rPr>
        <w:t xml:space="preserve">the </w:t>
      </w:r>
      <w:r w:rsidRPr="00FA4D63">
        <w:rPr>
          <w:rFonts w:cs="Times New Roman"/>
          <w:sz w:val="24"/>
          <w:szCs w:val="24"/>
        </w:rPr>
        <w:t xml:space="preserve">information transfer between </w:t>
      </w:r>
      <w:r w:rsidR="00144056">
        <w:rPr>
          <w:rFonts w:cs="Times New Roman"/>
          <w:sz w:val="24"/>
          <w:szCs w:val="24"/>
        </w:rPr>
        <w:t xml:space="preserve">the </w:t>
      </w:r>
      <w:r w:rsidRPr="00FA4D63">
        <w:rPr>
          <w:rFonts w:cs="Times New Roman"/>
          <w:sz w:val="24"/>
          <w:szCs w:val="24"/>
        </w:rPr>
        <w:t>engineering and construction teams​.</w:t>
      </w:r>
    </w:p>
    <w:p w14:paraId="19151A22" w14:textId="410DF875" w:rsidR="00F767E4" w:rsidRPr="00FA4D63" w:rsidRDefault="00F767E4" w:rsidP="00153083">
      <w:pPr>
        <w:pStyle w:val="ListParagraph"/>
        <w:spacing w:after="0" w:line="240" w:lineRule="auto"/>
        <w:rPr>
          <w:rFonts w:cs="Times New Roman"/>
          <w:sz w:val="24"/>
          <w:szCs w:val="24"/>
        </w:rPr>
      </w:pPr>
      <w:r w:rsidRPr="00FA4D63">
        <w:rPr>
          <w:rFonts w:cs="Times New Roman"/>
          <w:sz w:val="24"/>
          <w:szCs w:val="24"/>
        </w:rPr>
        <w:tab/>
      </w:r>
    </w:p>
    <w:p w14:paraId="4429B496" w14:textId="24202A80" w:rsidR="00144056" w:rsidRDefault="00A61B41" w:rsidP="00153083">
      <w:pPr>
        <w:pStyle w:val="Heading2"/>
        <w:spacing w:before="0" w:after="0" w:line="240" w:lineRule="auto"/>
        <w:rPr>
          <w:color w:val="auto"/>
        </w:rPr>
      </w:pPr>
      <w:r>
        <w:rPr>
          <w:color w:val="auto"/>
        </w:rPr>
        <w:t>(4) H</w:t>
      </w:r>
      <w:r w:rsidR="00E13C6E" w:rsidRPr="00FA4D63">
        <w:rPr>
          <w:color w:val="auto"/>
        </w:rPr>
        <w:t xml:space="preserve">andbook C: Construction Execution, Testing, and Completions </w:t>
      </w:r>
    </w:p>
    <w:p w14:paraId="12B5FEC9" w14:textId="620A674C" w:rsidR="002147F6" w:rsidRPr="00FA4D63" w:rsidRDefault="00DA085F" w:rsidP="00153083">
      <w:pPr>
        <w:pStyle w:val="Heading2"/>
        <w:spacing w:before="0" w:after="0" w:line="240" w:lineRule="auto"/>
        <w:ind w:firstLine="360"/>
        <w:rPr>
          <w:color w:val="auto"/>
        </w:rPr>
      </w:pPr>
      <w:r w:rsidRPr="00FA4D63">
        <w:rPr>
          <w:color w:val="auto"/>
        </w:rPr>
        <w:t>(Project Phase:</w:t>
      </w:r>
      <w:r w:rsidR="00AB7C83" w:rsidRPr="00FA4D63">
        <w:rPr>
          <w:color w:val="auto"/>
        </w:rPr>
        <w:t xml:space="preserve"> Construction</w:t>
      </w:r>
      <w:r w:rsidRPr="00FA4D63">
        <w:rPr>
          <w:color w:val="auto"/>
        </w:rPr>
        <w:t>)</w:t>
      </w:r>
    </w:p>
    <w:p w14:paraId="76276E3B" w14:textId="69513231" w:rsidR="008A15D0" w:rsidRPr="00FA4D63" w:rsidRDefault="008A15D0" w:rsidP="00153083">
      <w:pPr>
        <w:pStyle w:val="ListParagraph"/>
        <w:numPr>
          <w:ilvl w:val="0"/>
          <w:numId w:val="28"/>
        </w:numPr>
        <w:spacing w:after="0" w:line="240" w:lineRule="auto"/>
        <w:rPr>
          <w:rFonts w:cs="Times New Roman"/>
          <w:sz w:val="24"/>
          <w:szCs w:val="24"/>
        </w:rPr>
      </w:pPr>
      <w:r w:rsidRPr="00FA4D63">
        <w:rPr>
          <w:rFonts w:cs="Times New Roman"/>
          <w:sz w:val="24"/>
          <w:szCs w:val="24"/>
        </w:rPr>
        <w:t xml:space="preserve">Develop constraint-free IWP by coordinating </w:t>
      </w:r>
      <w:r w:rsidR="00A61B41">
        <w:rPr>
          <w:rFonts w:cs="Times New Roman"/>
          <w:sz w:val="24"/>
          <w:szCs w:val="24"/>
        </w:rPr>
        <w:t>EPC activities</w:t>
      </w:r>
      <w:r w:rsidRPr="00FA4D63">
        <w:rPr>
          <w:rFonts w:cs="Times New Roman"/>
          <w:sz w:val="24"/>
          <w:szCs w:val="24"/>
        </w:rPr>
        <w:t xml:space="preserve"> to ensure </w:t>
      </w:r>
      <w:r w:rsidR="00A61B41">
        <w:rPr>
          <w:rFonts w:cs="Times New Roman"/>
          <w:sz w:val="24"/>
          <w:szCs w:val="24"/>
        </w:rPr>
        <w:t xml:space="preserve">that </w:t>
      </w:r>
      <w:r w:rsidRPr="00FA4D63">
        <w:rPr>
          <w:rFonts w:cs="Times New Roman"/>
          <w:sz w:val="24"/>
          <w:szCs w:val="24"/>
        </w:rPr>
        <w:t>all resources are available before fieldwork starts.</w:t>
      </w:r>
    </w:p>
    <w:p w14:paraId="61BCD713" w14:textId="2186F0D4" w:rsidR="008A15D0" w:rsidRPr="00FA4D63" w:rsidRDefault="008A15D0" w:rsidP="00153083">
      <w:pPr>
        <w:pStyle w:val="ListParagraph"/>
        <w:numPr>
          <w:ilvl w:val="0"/>
          <w:numId w:val="28"/>
        </w:numPr>
        <w:spacing w:after="0" w:line="240" w:lineRule="auto"/>
        <w:rPr>
          <w:rFonts w:cs="Times New Roman"/>
          <w:sz w:val="24"/>
          <w:szCs w:val="24"/>
        </w:rPr>
      </w:pPr>
      <w:r w:rsidRPr="00FA4D63">
        <w:rPr>
          <w:rFonts w:cs="Times New Roman"/>
          <w:sz w:val="24"/>
          <w:szCs w:val="24"/>
        </w:rPr>
        <w:t>Track IWP progress and manage closeout to maintain alignment with the construction schedule​.</w:t>
      </w:r>
    </w:p>
    <w:p w14:paraId="2493E7AB" w14:textId="55EE7132" w:rsidR="008A15D0" w:rsidRPr="00FA4D63" w:rsidRDefault="008A15D0" w:rsidP="00153083">
      <w:pPr>
        <w:pStyle w:val="ListParagraph"/>
        <w:numPr>
          <w:ilvl w:val="0"/>
          <w:numId w:val="28"/>
        </w:numPr>
        <w:spacing w:after="0" w:line="240" w:lineRule="auto"/>
        <w:rPr>
          <w:rFonts w:cs="Times New Roman"/>
          <w:sz w:val="24"/>
          <w:szCs w:val="24"/>
        </w:rPr>
      </w:pPr>
      <w:r w:rsidRPr="00FA4D63">
        <w:rPr>
          <w:rFonts w:cs="Times New Roman"/>
          <w:sz w:val="24"/>
          <w:szCs w:val="24"/>
        </w:rPr>
        <w:t>Engage a Work</w:t>
      </w:r>
      <w:r w:rsidR="00A61B41">
        <w:rPr>
          <w:rFonts w:cs="Times New Roman"/>
          <w:sz w:val="24"/>
          <w:szCs w:val="24"/>
        </w:rPr>
        <w:t>f</w:t>
      </w:r>
      <w:r w:rsidRPr="00FA4D63">
        <w:rPr>
          <w:rFonts w:cs="Times New Roman"/>
          <w:sz w:val="24"/>
          <w:szCs w:val="24"/>
        </w:rPr>
        <w:t xml:space="preserve">ace Planning </w:t>
      </w:r>
      <w:proofErr w:type="gramStart"/>
      <w:r w:rsidRPr="00FA4D63">
        <w:rPr>
          <w:rFonts w:cs="Times New Roman"/>
          <w:sz w:val="24"/>
          <w:szCs w:val="24"/>
        </w:rPr>
        <w:t>lead</w:t>
      </w:r>
      <w:proofErr w:type="gramEnd"/>
      <w:r w:rsidRPr="00FA4D63">
        <w:rPr>
          <w:rFonts w:cs="Times New Roman"/>
          <w:sz w:val="24"/>
          <w:szCs w:val="24"/>
        </w:rPr>
        <w:t xml:space="preserve"> to </w:t>
      </w:r>
      <w:proofErr w:type="gramStart"/>
      <w:r w:rsidRPr="00FA4D63">
        <w:rPr>
          <w:rFonts w:cs="Times New Roman"/>
          <w:sz w:val="24"/>
          <w:szCs w:val="24"/>
        </w:rPr>
        <w:t>oversee</w:t>
      </w:r>
      <w:proofErr w:type="gramEnd"/>
      <w:r w:rsidRPr="00FA4D63">
        <w:rPr>
          <w:rFonts w:cs="Times New Roman"/>
          <w:sz w:val="24"/>
          <w:szCs w:val="24"/>
        </w:rPr>
        <w:t xml:space="preserve"> IWP preparation and manage resource allocation effectively​.</w:t>
      </w:r>
    </w:p>
    <w:p w14:paraId="592B56F3" w14:textId="1C708AC6" w:rsidR="008A15D0" w:rsidRPr="00FA4D63" w:rsidRDefault="008A15D0" w:rsidP="00153083">
      <w:pPr>
        <w:pStyle w:val="ListParagraph"/>
        <w:numPr>
          <w:ilvl w:val="0"/>
          <w:numId w:val="28"/>
        </w:numPr>
        <w:spacing w:after="0" w:line="240" w:lineRule="auto"/>
        <w:rPr>
          <w:rFonts w:cs="Times New Roman"/>
          <w:sz w:val="24"/>
          <w:szCs w:val="24"/>
        </w:rPr>
      </w:pPr>
      <w:r w:rsidRPr="00FA4D63">
        <w:rPr>
          <w:rFonts w:cs="Times New Roman"/>
          <w:sz w:val="24"/>
          <w:szCs w:val="24"/>
        </w:rPr>
        <w:t>Utilize 3D and 4D visualization tools to enhance work package planning and progress tracking​​​.</w:t>
      </w:r>
    </w:p>
    <w:p w14:paraId="4AEA7D95" w14:textId="77777777" w:rsidR="00A61B41" w:rsidRDefault="008A15D0" w:rsidP="00153083">
      <w:pPr>
        <w:pStyle w:val="ListParagraph"/>
        <w:numPr>
          <w:ilvl w:val="0"/>
          <w:numId w:val="28"/>
        </w:numPr>
        <w:spacing w:after="0" w:line="240" w:lineRule="auto"/>
        <w:rPr>
          <w:rFonts w:cs="Times New Roman"/>
          <w:sz w:val="24"/>
          <w:szCs w:val="24"/>
        </w:rPr>
      </w:pPr>
      <w:r w:rsidRPr="00FA4D63">
        <w:rPr>
          <w:rFonts w:cs="Times New Roman"/>
          <w:sz w:val="24"/>
          <w:szCs w:val="24"/>
        </w:rPr>
        <w:t>Collect lessons learned from each completed IWP to refine and improve the AWP implementation process​​.</w:t>
      </w:r>
    </w:p>
    <w:p w14:paraId="4B2051D2" w14:textId="37797E2E" w:rsidR="00830C78" w:rsidRPr="00FA4D63" w:rsidRDefault="00605512" w:rsidP="00153083">
      <w:pPr>
        <w:pStyle w:val="ListParagraph"/>
        <w:spacing w:after="0" w:line="240" w:lineRule="auto"/>
        <w:rPr>
          <w:rFonts w:cs="Times New Roman"/>
          <w:sz w:val="24"/>
          <w:szCs w:val="24"/>
        </w:rPr>
      </w:pPr>
      <w:r w:rsidRPr="00FA4D63">
        <w:rPr>
          <w:rFonts w:cs="Times New Roman"/>
          <w:sz w:val="24"/>
          <w:szCs w:val="24"/>
        </w:rPr>
        <w:tab/>
      </w:r>
      <w:r w:rsidRPr="00FA4D63">
        <w:rPr>
          <w:rFonts w:cs="Times New Roman"/>
          <w:sz w:val="24"/>
          <w:szCs w:val="24"/>
        </w:rPr>
        <w:tab/>
      </w:r>
    </w:p>
    <w:p w14:paraId="702578E3" w14:textId="518B840A" w:rsidR="00A61B41" w:rsidRDefault="00A61B41" w:rsidP="00153083">
      <w:pPr>
        <w:pStyle w:val="Heading2"/>
        <w:spacing w:before="0" w:after="0" w:line="240" w:lineRule="auto"/>
        <w:rPr>
          <w:color w:val="auto"/>
        </w:rPr>
      </w:pPr>
      <w:r>
        <w:rPr>
          <w:color w:val="auto"/>
        </w:rPr>
        <w:t>(5) H</w:t>
      </w:r>
      <w:r w:rsidR="001E7ACC" w:rsidRPr="00FA4D63">
        <w:rPr>
          <w:color w:val="auto"/>
        </w:rPr>
        <w:t>andbook D: Commissioning and Start</w:t>
      </w:r>
      <w:r w:rsidR="00B650A0">
        <w:rPr>
          <w:color w:val="auto"/>
        </w:rPr>
        <w:t>-</w:t>
      </w:r>
      <w:r w:rsidR="001E7ACC" w:rsidRPr="00FA4D63">
        <w:rPr>
          <w:color w:val="auto"/>
        </w:rPr>
        <w:t xml:space="preserve">up </w:t>
      </w:r>
    </w:p>
    <w:p w14:paraId="6675ED00" w14:textId="27E75144" w:rsidR="005205BD" w:rsidRPr="00FA4D63" w:rsidRDefault="00DA085F" w:rsidP="00153083">
      <w:pPr>
        <w:pStyle w:val="Heading2"/>
        <w:spacing w:before="0" w:after="0" w:line="240" w:lineRule="auto"/>
        <w:ind w:firstLine="360"/>
        <w:rPr>
          <w:color w:val="auto"/>
        </w:rPr>
      </w:pPr>
      <w:r w:rsidRPr="00FA4D63">
        <w:rPr>
          <w:color w:val="auto"/>
        </w:rPr>
        <w:t>(Project Phase:</w:t>
      </w:r>
      <w:r w:rsidR="00767667" w:rsidRPr="00FA4D63">
        <w:rPr>
          <w:color w:val="auto"/>
        </w:rPr>
        <w:t xml:space="preserve"> Commissioning and </w:t>
      </w:r>
      <w:r w:rsidR="008765B2">
        <w:rPr>
          <w:color w:val="auto"/>
        </w:rPr>
        <w:t>Start-up</w:t>
      </w:r>
      <w:r w:rsidRPr="00FA4D63">
        <w:rPr>
          <w:color w:val="auto"/>
        </w:rPr>
        <w:t>)</w:t>
      </w:r>
    </w:p>
    <w:p w14:paraId="6A2AC5EF" w14:textId="79CEDE1C" w:rsidR="008A296D" w:rsidRPr="00FA4D63" w:rsidRDefault="008A296D" w:rsidP="00153083">
      <w:pPr>
        <w:pStyle w:val="ListParagraph"/>
        <w:numPr>
          <w:ilvl w:val="0"/>
          <w:numId w:val="29"/>
        </w:numPr>
        <w:spacing w:after="0" w:line="240" w:lineRule="auto"/>
        <w:rPr>
          <w:rFonts w:cs="Times New Roman"/>
          <w:sz w:val="24"/>
          <w:szCs w:val="24"/>
        </w:rPr>
      </w:pPr>
      <w:r w:rsidRPr="00FA4D63">
        <w:rPr>
          <w:rFonts w:cs="Times New Roman"/>
          <w:sz w:val="24"/>
          <w:szCs w:val="24"/>
        </w:rPr>
        <w:t xml:space="preserve">Define </w:t>
      </w:r>
      <w:r w:rsidR="00B650A0">
        <w:rPr>
          <w:rFonts w:cs="Times New Roman"/>
          <w:sz w:val="24"/>
          <w:szCs w:val="24"/>
        </w:rPr>
        <w:t xml:space="preserve">boundaries for </w:t>
      </w:r>
      <w:r w:rsidR="00B25017">
        <w:rPr>
          <w:rFonts w:cs="Times New Roman"/>
          <w:sz w:val="24"/>
          <w:szCs w:val="24"/>
        </w:rPr>
        <w:t>safe work practices (</w:t>
      </w:r>
      <w:r w:rsidRPr="00FA4D63">
        <w:rPr>
          <w:rFonts w:cs="Times New Roman"/>
          <w:sz w:val="24"/>
          <w:szCs w:val="24"/>
        </w:rPr>
        <w:t>SWP</w:t>
      </w:r>
      <w:r w:rsidR="00B25017">
        <w:rPr>
          <w:rFonts w:cs="Times New Roman"/>
          <w:sz w:val="24"/>
          <w:szCs w:val="24"/>
        </w:rPr>
        <w:t>)</w:t>
      </w:r>
      <w:r w:rsidRPr="00FA4D63">
        <w:rPr>
          <w:rFonts w:cs="Times New Roman"/>
          <w:sz w:val="24"/>
          <w:szCs w:val="24"/>
        </w:rPr>
        <w:t xml:space="preserve"> and </w:t>
      </w:r>
      <w:r w:rsidR="00B25017">
        <w:rPr>
          <w:rFonts w:cs="Times New Roman"/>
          <w:sz w:val="24"/>
          <w:szCs w:val="24"/>
        </w:rPr>
        <w:t xml:space="preserve">the </w:t>
      </w:r>
      <w:r w:rsidRPr="00FA4D63">
        <w:rPr>
          <w:rFonts w:cs="Times New Roman"/>
          <w:sz w:val="24"/>
          <w:szCs w:val="24"/>
        </w:rPr>
        <w:t>work scope to ensure safe and efficient commissioning.</w:t>
      </w:r>
    </w:p>
    <w:p w14:paraId="05F859DD" w14:textId="18966151" w:rsidR="008A296D" w:rsidRPr="00FA4D63" w:rsidRDefault="008A296D" w:rsidP="00153083">
      <w:pPr>
        <w:pStyle w:val="ListParagraph"/>
        <w:numPr>
          <w:ilvl w:val="0"/>
          <w:numId w:val="29"/>
        </w:numPr>
        <w:spacing w:after="0" w:line="240" w:lineRule="auto"/>
        <w:rPr>
          <w:rFonts w:cs="Times New Roman"/>
          <w:sz w:val="24"/>
          <w:szCs w:val="24"/>
        </w:rPr>
      </w:pPr>
      <w:r w:rsidRPr="00FA4D63">
        <w:rPr>
          <w:rFonts w:cs="Times New Roman"/>
          <w:sz w:val="24"/>
          <w:szCs w:val="24"/>
        </w:rPr>
        <w:t>Identify and manage SWP constraints to streamline the transition from construction to start</w:t>
      </w:r>
      <w:r w:rsidR="00B25017">
        <w:rPr>
          <w:rFonts w:cs="Times New Roman"/>
          <w:sz w:val="24"/>
          <w:szCs w:val="24"/>
        </w:rPr>
        <w:t>-</w:t>
      </w:r>
      <w:r w:rsidRPr="00FA4D63">
        <w:rPr>
          <w:rFonts w:cs="Times New Roman"/>
          <w:sz w:val="24"/>
          <w:szCs w:val="24"/>
        </w:rPr>
        <w:t>up​​.</w:t>
      </w:r>
    </w:p>
    <w:p w14:paraId="239C2650" w14:textId="102BCCB0" w:rsidR="008A296D" w:rsidRPr="00FA4D63" w:rsidRDefault="008A296D" w:rsidP="00153083">
      <w:pPr>
        <w:pStyle w:val="ListParagraph"/>
        <w:numPr>
          <w:ilvl w:val="0"/>
          <w:numId w:val="29"/>
        </w:numPr>
        <w:spacing w:after="0" w:line="240" w:lineRule="auto"/>
        <w:rPr>
          <w:rFonts w:cs="Times New Roman"/>
          <w:sz w:val="24"/>
          <w:szCs w:val="24"/>
        </w:rPr>
      </w:pPr>
      <w:r w:rsidRPr="00FA4D63">
        <w:rPr>
          <w:rFonts w:cs="Times New Roman"/>
          <w:sz w:val="24"/>
          <w:szCs w:val="24"/>
        </w:rPr>
        <w:t xml:space="preserve">Track completion of </w:t>
      </w:r>
      <w:r w:rsidR="00B25017">
        <w:rPr>
          <w:rFonts w:cs="Times New Roman"/>
          <w:sz w:val="24"/>
          <w:szCs w:val="24"/>
        </w:rPr>
        <w:t xml:space="preserve">prior </w:t>
      </w:r>
      <w:r w:rsidRPr="00FA4D63">
        <w:rPr>
          <w:rFonts w:cs="Times New Roman"/>
          <w:sz w:val="24"/>
          <w:szCs w:val="24"/>
        </w:rPr>
        <w:t>IWP to confirm readiness before issuing SWP​.</w:t>
      </w:r>
    </w:p>
    <w:p w14:paraId="3876994A" w14:textId="47434E20" w:rsidR="008A296D" w:rsidRPr="00FA4D63" w:rsidRDefault="008A296D" w:rsidP="00153083">
      <w:pPr>
        <w:pStyle w:val="ListParagraph"/>
        <w:numPr>
          <w:ilvl w:val="0"/>
          <w:numId w:val="29"/>
        </w:numPr>
        <w:spacing w:after="0" w:line="240" w:lineRule="auto"/>
        <w:rPr>
          <w:rFonts w:cs="Times New Roman"/>
          <w:sz w:val="24"/>
          <w:szCs w:val="24"/>
        </w:rPr>
      </w:pPr>
      <w:r w:rsidRPr="00FA4D63">
        <w:rPr>
          <w:rFonts w:cs="Times New Roman"/>
          <w:sz w:val="24"/>
          <w:szCs w:val="24"/>
        </w:rPr>
        <w:t xml:space="preserve">Automate SWP tracking </w:t>
      </w:r>
      <w:r w:rsidR="003C31B5">
        <w:rPr>
          <w:rFonts w:cs="Times New Roman"/>
          <w:sz w:val="24"/>
          <w:szCs w:val="24"/>
        </w:rPr>
        <w:t>using</w:t>
      </w:r>
      <w:r w:rsidRPr="00FA4D63">
        <w:rPr>
          <w:rFonts w:cs="Times New Roman"/>
          <w:sz w:val="24"/>
          <w:szCs w:val="24"/>
        </w:rPr>
        <w:t xml:space="preserve"> digital tools for better visibility and control over </w:t>
      </w:r>
      <w:r w:rsidR="00B25017">
        <w:rPr>
          <w:rFonts w:cs="Times New Roman"/>
          <w:sz w:val="24"/>
          <w:szCs w:val="24"/>
        </w:rPr>
        <w:t xml:space="preserve">the </w:t>
      </w:r>
      <w:r w:rsidRPr="00FA4D63">
        <w:rPr>
          <w:rFonts w:cs="Times New Roman"/>
          <w:sz w:val="24"/>
          <w:szCs w:val="24"/>
        </w:rPr>
        <w:t>commissioning progress​​​​.</w:t>
      </w:r>
    </w:p>
    <w:p w14:paraId="05066191" w14:textId="76CF37D6" w:rsidR="008A296D" w:rsidRDefault="008A296D" w:rsidP="00153083">
      <w:pPr>
        <w:pStyle w:val="ListParagraph"/>
        <w:numPr>
          <w:ilvl w:val="0"/>
          <w:numId w:val="29"/>
        </w:numPr>
        <w:spacing w:after="0" w:line="240" w:lineRule="auto"/>
        <w:rPr>
          <w:rFonts w:cs="Times New Roman"/>
          <w:sz w:val="24"/>
          <w:szCs w:val="24"/>
        </w:rPr>
      </w:pPr>
      <w:r w:rsidRPr="00FA4D63">
        <w:rPr>
          <w:rFonts w:cs="Times New Roman"/>
          <w:sz w:val="24"/>
          <w:szCs w:val="24"/>
        </w:rPr>
        <w:t xml:space="preserve">Develop a </w:t>
      </w:r>
      <w:r w:rsidR="00076877" w:rsidRPr="00076877">
        <w:rPr>
          <w:rFonts w:cs="Times New Roman"/>
          <w:sz w:val="24"/>
          <w:szCs w:val="24"/>
        </w:rPr>
        <w:t>commissioning and startup (CSU)</w:t>
      </w:r>
      <w:r w:rsidRPr="00FA4D63">
        <w:rPr>
          <w:rFonts w:cs="Times New Roman"/>
          <w:sz w:val="24"/>
          <w:szCs w:val="24"/>
        </w:rPr>
        <w:t xml:space="preserve"> punch list and track closure to prepare systems for operational start</w:t>
      </w:r>
      <w:r w:rsidR="00FF6B32">
        <w:rPr>
          <w:rFonts w:cs="Times New Roman"/>
          <w:sz w:val="24"/>
          <w:szCs w:val="24"/>
        </w:rPr>
        <w:t>-</w:t>
      </w:r>
      <w:r w:rsidRPr="00FA4D63">
        <w:rPr>
          <w:rFonts w:cs="Times New Roman"/>
          <w:sz w:val="24"/>
          <w:szCs w:val="24"/>
        </w:rPr>
        <w:t>up​​.</w:t>
      </w:r>
    </w:p>
    <w:p w14:paraId="6B48503F" w14:textId="77777777" w:rsidR="009D2376" w:rsidRPr="00FA4D63" w:rsidRDefault="009D2376" w:rsidP="00153083">
      <w:pPr>
        <w:pStyle w:val="ListParagraph"/>
        <w:spacing w:after="0" w:line="240" w:lineRule="auto"/>
        <w:rPr>
          <w:rFonts w:cs="Times New Roman"/>
          <w:sz w:val="24"/>
          <w:szCs w:val="24"/>
        </w:rPr>
      </w:pPr>
    </w:p>
    <w:p w14:paraId="49D074DF" w14:textId="5D206866" w:rsidR="009D2376" w:rsidRDefault="009D2376" w:rsidP="00153083">
      <w:pPr>
        <w:pStyle w:val="Heading2"/>
        <w:spacing w:before="0" w:after="0" w:line="240" w:lineRule="auto"/>
        <w:rPr>
          <w:color w:val="auto"/>
        </w:rPr>
      </w:pPr>
      <w:r>
        <w:rPr>
          <w:color w:val="auto"/>
        </w:rPr>
        <w:t>(6) H</w:t>
      </w:r>
      <w:r w:rsidR="001E3393" w:rsidRPr="00FA4D63">
        <w:rPr>
          <w:color w:val="auto"/>
        </w:rPr>
        <w:t xml:space="preserve">andbook E: Procurement and Supply Chain Process </w:t>
      </w:r>
    </w:p>
    <w:p w14:paraId="2FF38204" w14:textId="1DF136CF" w:rsidR="00191A51" w:rsidRPr="00FA4D63" w:rsidRDefault="00DA085F" w:rsidP="00153083">
      <w:pPr>
        <w:pStyle w:val="Heading2"/>
        <w:spacing w:before="0" w:after="0" w:line="240" w:lineRule="auto"/>
        <w:ind w:firstLine="360"/>
        <w:rPr>
          <w:color w:val="auto"/>
        </w:rPr>
      </w:pPr>
      <w:r w:rsidRPr="00FA4D63">
        <w:rPr>
          <w:color w:val="auto"/>
        </w:rPr>
        <w:t>(Project Phase:</w:t>
      </w:r>
      <w:r w:rsidR="00767667" w:rsidRPr="00FA4D63">
        <w:rPr>
          <w:color w:val="auto"/>
        </w:rPr>
        <w:t xml:space="preserve"> Commissioning and </w:t>
      </w:r>
      <w:r w:rsidR="008765B2">
        <w:rPr>
          <w:color w:val="auto"/>
        </w:rPr>
        <w:t>Start-up</w:t>
      </w:r>
      <w:r w:rsidR="00B94097" w:rsidRPr="00FA4D63">
        <w:rPr>
          <w:color w:val="auto"/>
        </w:rPr>
        <w:t xml:space="preserve"> through Construction</w:t>
      </w:r>
      <w:r w:rsidRPr="00FA4D63">
        <w:rPr>
          <w:color w:val="auto"/>
        </w:rPr>
        <w:t>)</w:t>
      </w:r>
    </w:p>
    <w:p w14:paraId="6E0D798B" w14:textId="77777777" w:rsidR="00076877" w:rsidRDefault="00D72CD3" w:rsidP="00153083">
      <w:pPr>
        <w:pStyle w:val="ListParagraph"/>
        <w:numPr>
          <w:ilvl w:val="0"/>
          <w:numId w:val="30"/>
        </w:numPr>
        <w:spacing w:after="0" w:line="240" w:lineRule="auto"/>
        <w:rPr>
          <w:rFonts w:cs="Times New Roman"/>
          <w:sz w:val="24"/>
          <w:szCs w:val="24"/>
        </w:rPr>
      </w:pPr>
      <w:r w:rsidRPr="00FA4D63">
        <w:rPr>
          <w:rFonts w:cs="Times New Roman"/>
          <w:sz w:val="24"/>
          <w:szCs w:val="24"/>
        </w:rPr>
        <w:t xml:space="preserve">Define procurement timelines for long-lead items </w:t>
      </w:r>
      <w:r w:rsidR="009D2376">
        <w:rPr>
          <w:rFonts w:cs="Times New Roman"/>
          <w:sz w:val="24"/>
          <w:szCs w:val="24"/>
        </w:rPr>
        <w:t xml:space="preserve">that are </w:t>
      </w:r>
      <w:r w:rsidRPr="00FA4D63">
        <w:rPr>
          <w:rFonts w:cs="Times New Roman"/>
          <w:sz w:val="24"/>
          <w:szCs w:val="24"/>
        </w:rPr>
        <w:t>aligned with the Path of Construction to support critical project stages​.</w:t>
      </w:r>
    </w:p>
    <w:p w14:paraId="65BF1091" w14:textId="79C49A42" w:rsidR="00D72CD3" w:rsidRPr="00FA4D63" w:rsidRDefault="00076877" w:rsidP="00153083">
      <w:pPr>
        <w:pStyle w:val="ListParagraph"/>
        <w:numPr>
          <w:ilvl w:val="0"/>
          <w:numId w:val="30"/>
        </w:numPr>
        <w:spacing w:after="0" w:line="240" w:lineRule="auto"/>
        <w:rPr>
          <w:rFonts w:cs="Times New Roman"/>
          <w:sz w:val="24"/>
          <w:szCs w:val="24"/>
        </w:rPr>
      </w:pPr>
      <w:r w:rsidRPr="00076877">
        <w:rPr>
          <w:rFonts w:cs="Times New Roman"/>
          <w:sz w:val="24"/>
          <w:szCs w:val="24"/>
        </w:rPr>
        <w:t>Establish Procurement Work Packages (PWPs) if necessary to facilitate material alignment with construction priorities​.</w:t>
      </w:r>
      <w:r w:rsidR="00D72CD3" w:rsidRPr="00FA4D63">
        <w:rPr>
          <w:rFonts w:cs="Times New Roman"/>
          <w:sz w:val="24"/>
          <w:szCs w:val="24"/>
        </w:rPr>
        <w:tab/>
      </w:r>
    </w:p>
    <w:p w14:paraId="6DEB8555" w14:textId="7C5C0763" w:rsidR="00D72CD3" w:rsidRPr="00FA4D63" w:rsidRDefault="00D72CD3" w:rsidP="00153083">
      <w:pPr>
        <w:pStyle w:val="ListParagraph"/>
        <w:numPr>
          <w:ilvl w:val="0"/>
          <w:numId w:val="30"/>
        </w:numPr>
        <w:spacing w:after="0" w:line="240" w:lineRule="auto"/>
        <w:rPr>
          <w:rFonts w:cs="Times New Roman"/>
          <w:sz w:val="24"/>
          <w:szCs w:val="24"/>
        </w:rPr>
      </w:pPr>
      <w:r w:rsidRPr="00FA4D63">
        <w:rPr>
          <w:rFonts w:cs="Times New Roman"/>
          <w:sz w:val="24"/>
          <w:szCs w:val="24"/>
        </w:rPr>
        <w:t xml:space="preserve">Track vendor data and shipment schedules by CWP and IWP for visibility </w:t>
      </w:r>
      <w:r w:rsidR="009D2376">
        <w:rPr>
          <w:rFonts w:cs="Times New Roman"/>
          <w:sz w:val="24"/>
          <w:szCs w:val="24"/>
        </w:rPr>
        <w:t>of</w:t>
      </w:r>
      <w:r w:rsidRPr="00FA4D63">
        <w:rPr>
          <w:rFonts w:cs="Times New Roman"/>
          <w:sz w:val="24"/>
          <w:szCs w:val="24"/>
        </w:rPr>
        <w:t xml:space="preserve"> material readiness on-site​​.</w:t>
      </w:r>
      <w:r w:rsidRPr="00FA4D63">
        <w:rPr>
          <w:rFonts w:cs="Times New Roman"/>
          <w:sz w:val="24"/>
          <w:szCs w:val="24"/>
        </w:rPr>
        <w:tab/>
      </w:r>
    </w:p>
    <w:p w14:paraId="7F66F4FA" w14:textId="62B00699" w:rsidR="00D72CD3" w:rsidRPr="00FA4D63" w:rsidRDefault="00D72CD3" w:rsidP="00153083">
      <w:pPr>
        <w:pStyle w:val="ListParagraph"/>
        <w:numPr>
          <w:ilvl w:val="0"/>
          <w:numId w:val="30"/>
        </w:numPr>
        <w:spacing w:after="0" w:line="240" w:lineRule="auto"/>
        <w:rPr>
          <w:rFonts w:cs="Times New Roman"/>
          <w:sz w:val="24"/>
          <w:szCs w:val="24"/>
        </w:rPr>
      </w:pPr>
      <w:r w:rsidRPr="00FA4D63">
        <w:rPr>
          <w:rFonts w:cs="Times New Roman"/>
          <w:sz w:val="24"/>
          <w:szCs w:val="24"/>
        </w:rPr>
        <w:lastRenderedPageBreak/>
        <w:t xml:space="preserve">Integrate procurement systems with project management tools to streamline tracking and </w:t>
      </w:r>
      <w:r w:rsidRPr="00B650A0">
        <w:rPr>
          <w:rFonts w:cs="Times New Roman"/>
          <w:sz w:val="24"/>
          <w:szCs w:val="24"/>
        </w:rPr>
        <w:t>constraint management</w:t>
      </w:r>
      <w:r w:rsidRPr="00FA4D63">
        <w:rPr>
          <w:rFonts w:cs="Times New Roman"/>
          <w:sz w:val="24"/>
          <w:szCs w:val="24"/>
        </w:rPr>
        <w:t xml:space="preserve"> across </w:t>
      </w:r>
      <w:r w:rsidR="00EB763E">
        <w:rPr>
          <w:rFonts w:cs="Times New Roman"/>
          <w:sz w:val="24"/>
          <w:szCs w:val="24"/>
        </w:rPr>
        <w:t xml:space="preserve">the </w:t>
      </w:r>
      <w:r w:rsidRPr="00FA4D63">
        <w:rPr>
          <w:rFonts w:cs="Times New Roman"/>
          <w:sz w:val="24"/>
          <w:szCs w:val="24"/>
        </w:rPr>
        <w:t>EWP, CWP, and IWP</w:t>
      </w:r>
      <w:r w:rsidR="00EB763E">
        <w:rPr>
          <w:rFonts w:cs="Times New Roman"/>
          <w:sz w:val="24"/>
          <w:szCs w:val="24"/>
        </w:rPr>
        <w:t xml:space="preserve"> processes.</w:t>
      </w:r>
      <w:r w:rsidRPr="00FA4D63">
        <w:rPr>
          <w:rFonts w:cs="Times New Roman"/>
          <w:sz w:val="24"/>
          <w:szCs w:val="24"/>
        </w:rPr>
        <w:tab/>
      </w:r>
    </w:p>
    <w:p w14:paraId="7B489DAC" w14:textId="0127C736" w:rsidR="009D2376" w:rsidRDefault="00D72CD3" w:rsidP="00153083">
      <w:pPr>
        <w:pStyle w:val="ListParagraph"/>
        <w:numPr>
          <w:ilvl w:val="0"/>
          <w:numId w:val="30"/>
        </w:numPr>
        <w:spacing w:after="0" w:line="240" w:lineRule="auto"/>
        <w:rPr>
          <w:rFonts w:cs="Times New Roman"/>
          <w:sz w:val="24"/>
          <w:szCs w:val="24"/>
        </w:rPr>
      </w:pPr>
      <w:r w:rsidRPr="00FA4D63">
        <w:rPr>
          <w:rFonts w:cs="Times New Roman"/>
          <w:sz w:val="24"/>
          <w:szCs w:val="24"/>
        </w:rPr>
        <w:t xml:space="preserve">Synchronize </w:t>
      </w:r>
      <w:r w:rsidR="00EB763E">
        <w:rPr>
          <w:rFonts w:cs="Times New Roman"/>
          <w:sz w:val="24"/>
          <w:szCs w:val="24"/>
        </w:rPr>
        <w:t xml:space="preserve">the </w:t>
      </w:r>
      <w:r w:rsidRPr="00FA4D63">
        <w:rPr>
          <w:rFonts w:cs="Times New Roman"/>
          <w:sz w:val="24"/>
          <w:szCs w:val="24"/>
        </w:rPr>
        <w:t xml:space="preserve">procurement and construction schedules to ensure </w:t>
      </w:r>
      <w:r w:rsidR="009D2376">
        <w:rPr>
          <w:rFonts w:cs="Times New Roman"/>
          <w:sz w:val="24"/>
          <w:szCs w:val="24"/>
        </w:rPr>
        <w:t xml:space="preserve">the </w:t>
      </w:r>
      <w:r w:rsidRPr="00FA4D63">
        <w:rPr>
          <w:rFonts w:cs="Times New Roman"/>
          <w:sz w:val="24"/>
          <w:szCs w:val="24"/>
        </w:rPr>
        <w:t>timely delivery of materials without delays to fieldwork​​.</w:t>
      </w:r>
    </w:p>
    <w:p w14:paraId="1C6CD1E2" w14:textId="14C8ED69" w:rsidR="00F36B4E" w:rsidRPr="00FA4D63" w:rsidRDefault="00D72CD3" w:rsidP="00153083">
      <w:pPr>
        <w:pStyle w:val="ListParagraph"/>
        <w:spacing w:after="0" w:line="240" w:lineRule="auto"/>
        <w:rPr>
          <w:rFonts w:cs="Times New Roman"/>
          <w:sz w:val="24"/>
          <w:szCs w:val="24"/>
        </w:rPr>
      </w:pPr>
      <w:r w:rsidRPr="00FA4D63">
        <w:rPr>
          <w:rFonts w:cs="Times New Roman"/>
          <w:sz w:val="24"/>
          <w:szCs w:val="24"/>
        </w:rPr>
        <w:tab/>
      </w:r>
      <w:r w:rsidR="00F36B4E" w:rsidRPr="00FA4D63">
        <w:rPr>
          <w:rFonts w:cs="Times New Roman"/>
          <w:sz w:val="24"/>
          <w:szCs w:val="24"/>
        </w:rPr>
        <w:tab/>
      </w:r>
    </w:p>
    <w:p w14:paraId="4C2785D2" w14:textId="4458DA96" w:rsidR="009D2376" w:rsidRDefault="009D2376" w:rsidP="00153083">
      <w:pPr>
        <w:pStyle w:val="Heading2"/>
        <w:spacing w:before="0" w:after="0" w:line="240" w:lineRule="auto"/>
        <w:rPr>
          <w:color w:val="auto"/>
        </w:rPr>
      </w:pPr>
      <w:r>
        <w:rPr>
          <w:color w:val="auto"/>
        </w:rPr>
        <w:t>(7) E</w:t>
      </w:r>
      <w:r w:rsidR="00A96A90" w:rsidRPr="00FA4D63">
        <w:rPr>
          <w:color w:val="auto"/>
        </w:rPr>
        <w:t>nterprise Guide</w:t>
      </w:r>
      <w:r w:rsidR="00DA085F" w:rsidRPr="00FA4D63">
        <w:rPr>
          <w:color w:val="auto"/>
        </w:rPr>
        <w:t xml:space="preserve"> </w:t>
      </w:r>
    </w:p>
    <w:p w14:paraId="1C498B19" w14:textId="73EC528B" w:rsidR="004B5236" w:rsidRPr="00FA4D63" w:rsidRDefault="00DA085F" w:rsidP="00153083">
      <w:pPr>
        <w:pStyle w:val="Heading2"/>
        <w:spacing w:before="0" w:after="0" w:line="240" w:lineRule="auto"/>
        <w:ind w:firstLine="360"/>
        <w:rPr>
          <w:color w:val="auto"/>
        </w:rPr>
      </w:pPr>
      <w:r w:rsidRPr="00FA4D63">
        <w:rPr>
          <w:color w:val="auto"/>
        </w:rPr>
        <w:t>(Project Phase:</w:t>
      </w:r>
      <w:r w:rsidR="00767667" w:rsidRPr="00FA4D63">
        <w:rPr>
          <w:color w:val="auto"/>
        </w:rPr>
        <w:t xml:space="preserve"> Feasibility through Commissioning and </w:t>
      </w:r>
      <w:r w:rsidR="008765B2">
        <w:rPr>
          <w:color w:val="auto"/>
        </w:rPr>
        <w:t>Start-up</w:t>
      </w:r>
      <w:r w:rsidRPr="00FA4D63">
        <w:rPr>
          <w:color w:val="auto"/>
        </w:rPr>
        <w:t>)</w:t>
      </w:r>
    </w:p>
    <w:p w14:paraId="6CA70CED" w14:textId="15348963" w:rsidR="00057554" w:rsidRPr="00FA4D63" w:rsidRDefault="00057554" w:rsidP="00153083">
      <w:pPr>
        <w:pStyle w:val="ListParagraph"/>
        <w:numPr>
          <w:ilvl w:val="0"/>
          <w:numId w:val="31"/>
        </w:numPr>
        <w:spacing w:after="0" w:line="240" w:lineRule="auto"/>
        <w:rPr>
          <w:rFonts w:cs="Times New Roman"/>
          <w:sz w:val="24"/>
          <w:szCs w:val="24"/>
        </w:rPr>
      </w:pPr>
      <w:r w:rsidRPr="00FA4D63">
        <w:rPr>
          <w:rFonts w:cs="Times New Roman"/>
          <w:sz w:val="24"/>
          <w:szCs w:val="24"/>
        </w:rPr>
        <w:t xml:space="preserve">Secure top leadership support to drive AWP adoption across </w:t>
      </w:r>
      <w:proofErr w:type="gramStart"/>
      <w:r w:rsidRPr="00FA4D63">
        <w:rPr>
          <w:rFonts w:cs="Times New Roman"/>
          <w:sz w:val="24"/>
          <w:szCs w:val="24"/>
        </w:rPr>
        <w:t>projects</w:t>
      </w:r>
      <w:r w:rsidR="00BC499B">
        <w:rPr>
          <w:rFonts w:cs="Times New Roman"/>
          <w:sz w:val="24"/>
          <w:szCs w:val="24"/>
        </w:rPr>
        <w:t>,</w:t>
      </w:r>
      <w:r w:rsidRPr="00FA4D63">
        <w:rPr>
          <w:rFonts w:cs="Times New Roman"/>
          <w:sz w:val="24"/>
          <w:szCs w:val="24"/>
        </w:rPr>
        <w:t xml:space="preserve"> and</w:t>
      </w:r>
      <w:proofErr w:type="gramEnd"/>
      <w:r w:rsidRPr="00FA4D63">
        <w:rPr>
          <w:rFonts w:cs="Times New Roman"/>
          <w:sz w:val="24"/>
          <w:szCs w:val="24"/>
        </w:rPr>
        <w:t xml:space="preserve"> ensure organizational alignment to AWP adoption by identifying challenges, such as alignment with existing processes, to streamline enterprise-wide implementation.</w:t>
      </w:r>
      <w:r w:rsidRPr="00FA4D63">
        <w:rPr>
          <w:rFonts w:cs="Times New Roman"/>
          <w:sz w:val="24"/>
          <w:szCs w:val="24"/>
        </w:rPr>
        <w:tab/>
      </w:r>
      <w:r w:rsidRPr="00FA4D63">
        <w:rPr>
          <w:rFonts w:cs="Times New Roman"/>
          <w:sz w:val="24"/>
          <w:szCs w:val="24"/>
        </w:rPr>
        <w:tab/>
      </w:r>
    </w:p>
    <w:p w14:paraId="5FA7D9B4" w14:textId="27B1C949" w:rsidR="00057554" w:rsidRPr="00FA4D63" w:rsidRDefault="00057554" w:rsidP="00153083">
      <w:pPr>
        <w:pStyle w:val="ListParagraph"/>
        <w:numPr>
          <w:ilvl w:val="0"/>
          <w:numId w:val="31"/>
        </w:numPr>
        <w:spacing w:after="0" w:line="240" w:lineRule="auto"/>
        <w:rPr>
          <w:rFonts w:cs="Times New Roman"/>
          <w:sz w:val="24"/>
          <w:szCs w:val="24"/>
        </w:rPr>
      </w:pPr>
      <w:r w:rsidRPr="00FA4D63">
        <w:rPr>
          <w:rFonts w:cs="Times New Roman"/>
          <w:sz w:val="24"/>
          <w:szCs w:val="24"/>
        </w:rPr>
        <w:t>Establi</w:t>
      </w:r>
      <w:r w:rsidR="009D2376">
        <w:rPr>
          <w:rFonts w:cs="Times New Roman"/>
          <w:sz w:val="24"/>
          <w:szCs w:val="24"/>
        </w:rPr>
        <w:t xml:space="preserve">sh an </w:t>
      </w:r>
      <w:r w:rsidRPr="00FA4D63">
        <w:rPr>
          <w:rFonts w:cs="Times New Roman"/>
          <w:sz w:val="24"/>
          <w:szCs w:val="24"/>
        </w:rPr>
        <w:t>AWP program with clear knowledge transfer mechanisms to standardize practices across all projects.</w:t>
      </w:r>
      <w:r w:rsidRPr="00FA4D63">
        <w:rPr>
          <w:rFonts w:cs="Times New Roman"/>
          <w:sz w:val="24"/>
          <w:szCs w:val="24"/>
        </w:rPr>
        <w:tab/>
      </w:r>
      <w:r w:rsidRPr="00FA4D63">
        <w:rPr>
          <w:rFonts w:cs="Times New Roman"/>
          <w:sz w:val="24"/>
          <w:szCs w:val="24"/>
        </w:rPr>
        <w:tab/>
      </w:r>
      <w:r w:rsidRPr="00FA4D63">
        <w:rPr>
          <w:rFonts w:cs="Times New Roman"/>
          <w:sz w:val="24"/>
          <w:szCs w:val="24"/>
        </w:rPr>
        <w:tab/>
      </w:r>
      <w:r w:rsidRPr="00FA4D63">
        <w:rPr>
          <w:rFonts w:cs="Times New Roman"/>
          <w:sz w:val="24"/>
          <w:szCs w:val="24"/>
        </w:rPr>
        <w:tab/>
      </w:r>
    </w:p>
    <w:p w14:paraId="4557C71A" w14:textId="6A83B2F5" w:rsidR="00057554" w:rsidRPr="00FA4D63" w:rsidRDefault="00057554" w:rsidP="00153083">
      <w:pPr>
        <w:pStyle w:val="ListParagraph"/>
        <w:numPr>
          <w:ilvl w:val="0"/>
          <w:numId w:val="31"/>
        </w:numPr>
        <w:spacing w:after="0" w:line="240" w:lineRule="auto"/>
        <w:rPr>
          <w:rFonts w:cs="Times New Roman"/>
          <w:sz w:val="24"/>
          <w:szCs w:val="24"/>
        </w:rPr>
      </w:pPr>
      <w:r w:rsidRPr="00FA4D63">
        <w:rPr>
          <w:rFonts w:cs="Times New Roman"/>
          <w:sz w:val="24"/>
          <w:szCs w:val="24"/>
        </w:rPr>
        <w:t>Implement mandatory AWP training to facilitate consistent knowledge and skills across project teams​.</w:t>
      </w:r>
      <w:r w:rsidRPr="00FA4D63">
        <w:rPr>
          <w:rFonts w:cs="Times New Roman"/>
          <w:sz w:val="24"/>
          <w:szCs w:val="24"/>
        </w:rPr>
        <w:tab/>
      </w:r>
      <w:r w:rsidRPr="00FA4D63">
        <w:rPr>
          <w:rFonts w:cs="Times New Roman"/>
          <w:sz w:val="24"/>
          <w:szCs w:val="24"/>
        </w:rPr>
        <w:tab/>
      </w:r>
      <w:r w:rsidRPr="00FA4D63">
        <w:rPr>
          <w:rFonts w:cs="Times New Roman"/>
          <w:sz w:val="24"/>
          <w:szCs w:val="24"/>
        </w:rPr>
        <w:tab/>
      </w:r>
      <w:r w:rsidRPr="00FA4D63">
        <w:rPr>
          <w:rFonts w:cs="Times New Roman"/>
          <w:sz w:val="24"/>
          <w:szCs w:val="24"/>
        </w:rPr>
        <w:tab/>
      </w:r>
    </w:p>
    <w:p w14:paraId="592F4900" w14:textId="72695022" w:rsidR="008D3281" w:rsidRPr="00FA4D63" w:rsidRDefault="00057554" w:rsidP="00153083">
      <w:pPr>
        <w:pStyle w:val="ListParagraph"/>
        <w:numPr>
          <w:ilvl w:val="0"/>
          <w:numId w:val="31"/>
        </w:numPr>
        <w:spacing w:after="0" w:line="240" w:lineRule="auto"/>
        <w:rPr>
          <w:rFonts w:cs="Times New Roman"/>
          <w:sz w:val="24"/>
          <w:szCs w:val="24"/>
        </w:rPr>
      </w:pPr>
      <w:r w:rsidRPr="00FA4D63">
        <w:rPr>
          <w:rFonts w:cs="Times New Roman"/>
          <w:sz w:val="24"/>
          <w:szCs w:val="24"/>
        </w:rPr>
        <w:t xml:space="preserve">Develop centralized data system metrics and track project progress, </w:t>
      </w:r>
      <w:r w:rsidR="009D2376">
        <w:rPr>
          <w:rFonts w:cs="Times New Roman"/>
          <w:sz w:val="24"/>
          <w:szCs w:val="24"/>
        </w:rPr>
        <w:t xml:space="preserve">thereby </w:t>
      </w:r>
      <w:r w:rsidRPr="00FA4D63">
        <w:rPr>
          <w:rFonts w:cs="Times New Roman"/>
          <w:sz w:val="24"/>
          <w:szCs w:val="24"/>
        </w:rPr>
        <w:t>enabling continuous improvement and accountability.</w:t>
      </w:r>
      <w:r w:rsidRPr="00FA4D63">
        <w:rPr>
          <w:rFonts w:cs="Times New Roman"/>
          <w:sz w:val="24"/>
          <w:szCs w:val="24"/>
        </w:rPr>
        <w:tab/>
      </w:r>
      <w:r w:rsidRPr="00FA4D63">
        <w:rPr>
          <w:rFonts w:cs="Times New Roman"/>
          <w:sz w:val="24"/>
          <w:szCs w:val="24"/>
        </w:rPr>
        <w:tab/>
      </w:r>
      <w:r w:rsidRPr="00FA4D63">
        <w:rPr>
          <w:rFonts w:cs="Times New Roman"/>
          <w:sz w:val="24"/>
          <w:szCs w:val="24"/>
        </w:rPr>
        <w:tab/>
      </w:r>
      <w:r w:rsidRPr="00FA4D63">
        <w:rPr>
          <w:rFonts w:cs="Times New Roman"/>
          <w:sz w:val="24"/>
          <w:szCs w:val="24"/>
        </w:rPr>
        <w:tab/>
      </w:r>
      <w:r w:rsidRPr="00FA4D63">
        <w:rPr>
          <w:rFonts w:cs="Times New Roman"/>
          <w:sz w:val="24"/>
          <w:szCs w:val="24"/>
        </w:rPr>
        <w:tab/>
      </w:r>
    </w:p>
    <w:sectPr w:rsidR="008D3281" w:rsidRPr="00FA4D63" w:rsidSect="00FC2903">
      <w:pgSz w:w="12240" w:h="15840"/>
      <w:pgMar w:top="1440" w:right="135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22BA36" w14:textId="77777777" w:rsidR="001A0459" w:rsidRDefault="001A0459" w:rsidP="00076877">
      <w:pPr>
        <w:spacing w:after="0" w:line="240" w:lineRule="auto"/>
      </w:pPr>
      <w:r>
        <w:separator/>
      </w:r>
    </w:p>
  </w:endnote>
  <w:endnote w:type="continuationSeparator" w:id="0">
    <w:p w14:paraId="4CFE9B44" w14:textId="77777777" w:rsidR="001A0459" w:rsidRDefault="001A0459" w:rsidP="000768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60F8CC" w14:textId="77777777" w:rsidR="001A0459" w:rsidRDefault="001A0459" w:rsidP="00076877">
      <w:pPr>
        <w:spacing w:after="0" w:line="240" w:lineRule="auto"/>
      </w:pPr>
      <w:r>
        <w:separator/>
      </w:r>
    </w:p>
  </w:footnote>
  <w:footnote w:type="continuationSeparator" w:id="0">
    <w:p w14:paraId="4C79BF4A" w14:textId="77777777" w:rsidR="001A0459" w:rsidRDefault="001A0459" w:rsidP="0007687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FA79FB"/>
    <w:multiLevelType w:val="hybridMultilevel"/>
    <w:tmpl w:val="B678C79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02318A"/>
    <w:multiLevelType w:val="hybridMultilevel"/>
    <w:tmpl w:val="1D82838C"/>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6050D26"/>
    <w:multiLevelType w:val="hybridMultilevel"/>
    <w:tmpl w:val="2F62283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6AE01F4"/>
    <w:multiLevelType w:val="hybridMultilevel"/>
    <w:tmpl w:val="4C42059C"/>
    <w:lvl w:ilvl="0" w:tplc="46905BE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A9515A3"/>
    <w:multiLevelType w:val="hybridMultilevel"/>
    <w:tmpl w:val="956A8FB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582525"/>
    <w:multiLevelType w:val="hybridMultilevel"/>
    <w:tmpl w:val="64DEF4C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471799A"/>
    <w:multiLevelType w:val="hybridMultilevel"/>
    <w:tmpl w:val="D5F84B1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56152B7"/>
    <w:multiLevelType w:val="hybridMultilevel"/>
    <w:tmpl w:val="D5F84B1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2467354F"/>
    <w:multiLevelType w:val="hybridMultilevel"/>
    <w:tmpl w:val="B678C79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2B6C0BFF"/>
    <w:multiLevelType w:val="hybridMultilevel"/>
    <w:tmpl w:val="B13E28A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DAB37AE"/>
    <w:multiLevelType w:val="hybridMultilevel"/>
    <w:tmpl w:val="98243C9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DB0775E"/>
    <w:multiLevelType w:val="hybridMultilevel"/>
    <w:tmpl w:val="7624D742"/>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301F63C6"/>
    <w:multiLevelType w:val="hybridMultilevel"/>
    <w:tmpl w:val="F5AA23F0"/>
    <w:lvl w:ilvl="0" w:tplc="148C936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33545F1F"/>
    <w:multiLevelType w:val="hybridMultilevel"/>
    <w:tmpl w:val="2BBADCA4"/>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34805832"/>
    <w:multiLevelType w:val="hybridMultilevel"/>
    <w:tmpl w:val="7BF4A83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58C6E69"/>
    <w:multiLevelType w:val="hybridMultilevel"/>
    <w:tmpl w:val="35CC1D5A"/>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35DC7667"/>
    <w:multiLevelType w:val="hybridMultilevel"/>
    <w:tmpl w:val="78C243F0"/>
    <w:lvl w:ilvl="0" w:tplc="C85E68A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8320D01"/>
    <w:multiLevelType w:val="hybridMultilevel"/>
    <w:tmpl w:val="03DEA84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8387400"/>
    <w:multiLevelType w:val="hybridMultilevel"/>
    <w:tmpl w:val="D5F84B1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F62410F"/>
    <w:multiLevelType w:val="hybridMultilevel"/>
    <w:tmpl w:val="1C2E882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0EF4887"/>
    <w:multiLevelType w:val="hybridMultilevel"/>
    <w:tmpl w:val="363C158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41F76EAA"/>
    <w:multiLevelType w:val="hybridMultilevel"/>
    <w:tmpl w:val="B50C0622"/>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425E559E"/>
    <w:multiLevelType w:val="hybridMultilevel"/>
    <w:tmpl w:val="6AA4B128"/>
    <w:lvl w:ilvl="0" w:tplc="0409000F">
      <w:start w:val="1"/>
      <w:numFmt w:val="decimal"/>
      <w:lvlText w:val="%1."/>
      <w:lvlJc w:val="left"/>
      <w:pPr>
        <w:ind w:left="720" w:hanging="360"/>
      </w:pPr>
      <w:rPr>
        <w:rFonts w:hint="default"/>
      </w:rPr>
    </w:lvl>
    <w:lvl w:ilvl="1" w:tplc="04090011">
      <w:start w:val="1"/>
      <w:numFmt w:val="decimal"/>
      <w:lvlText w:val="%2)"/>
      <w:lvlJc w:val="left"/>
      <w:pPr>
        <w:ind w:left="1440" w:hanging="360"/>
      </w:pPr>
    </w:lvl>
    <w:lvl w:ilvl="2" w:tplc="0409000F">
      <w:start w:val="1"/>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49F50DC"/>
    <w:multiLevelType w:val="hybridMultilevel"/>
    <w:tmpl w:val="BF50E0F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62F29C1"/>
    <w:multiLevelType w:val="hybridMultilevel"/>
    <w:tmpl w:val="BF50E0F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49213F46"/>
    <w:multiLevelType w:val="hybridMultilevel"/>
    <w:tmpl w:val="43AEF58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CC01A2A"/>
    <w:multiLevelType w:val="hybridMultilevel"/>
    <w:tmpl w:val="E07699B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3F11112"/>
    <w:multiLevelType w:val="hybridMultilevel"/>
    <w:tmpl w:val="89EA7B3A"/>
    <w:lvl w:ilvl="0" w:tplc="404E45F0">
      <w:start w:val="7"/>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70402F8"/>
    <w:multiLevelType w:val="hybridMultilevel"/>
    <w:tmpl w:val="1F6E421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3295641"/>
    <w:multiLevelType w:val="hybridMultilevel"/>
    <w:tmpl w:val="73BEC6C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60068FF"/>
    <w:multiLevelType w:val="hybridMultilevel"/>
    <w:tmpl w:val="1730CC08"/>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66324D99"/>
    <w:multiLevelType w:val="hybridMultilevel"/>
    <w:tmpl w:val="6C882F7C"/>
    <w:lvl w:ilvl="0" w:tplc="FFFFFFFF">
      <w:start w:val="1"/>
      <w:numFmt w:val="decimal"/>
      <w:lvlText w:val="%1."/>
      <w:lvlJc w:val="left"/>
      <w:pPr>
        <w:ind w:left="720" w:hanging="360"/>
      </w:pPr>
      <w:rPr>
        <w:rFonts w:hint="default"/>
      </w:rPr>
    </w:lvl>
    <w:lvl w:ilvl="1" w:tplc="FFFFFFFF">
      <w:start w:val="1"/>
      <w:numFmt w:val="decimal"/>
      <w:lvlText w:val="%2)"/>
      <w:lvlJc w:val="left"/>
      <w:pPr>
        <w:ind w:left="1440" w:hanging="360"/>
      </w:pPr>
    </w:lvl>
    <w:lvl w:ilvl="2" w:tplc="04090001">
      <w:start w:val="1"/>
      <w:numFmt w:val="bullet"/>
      <w:lvlText w:val=""/>
      <w:lvlJc w:val="left"/>
      <w:pPr>
        <w:ind w:left="2340" w:hanging="360"/>
      </w:pPr>
      <w:rPr>
        <w:rFonts w:ascii="Symbol" w:hAnsi="Symbol"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721B421B"/>
    <w:multiLevelType w:val="hybridMultilevel"/>
    <w:tmpl w:val="9DC2CAC8"/>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754F299A"/>
    <w:multiLevelType w:val="hybridMultilevel"/>
    <w:tmpl w:val="441E938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5A04C63"/>
    <w:multiLevelType w:val="hybridMultilevel"/>
    <w:tmpl w:val="B678C79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352603753">
    <w:abstractNumId w:val="22"/>
  </w:num>
  <w:num w:numId="2" w16cid:durableId="1052078125">
    <w:abstractNumId w:val="31"/>
  </w:num>
  <w:num w:numId="3" w16cid:durableId="676617151">
    <w:abstractNumId w:val="33"/>
  </w:num>
  <w:num w:numId="4" w16cid:durableId="562835090">
    <w:abstractNumId w:val="26"/>
  </w:num>
  <w:num w:numId="5" w16cid:durableId="1359504598">
    <w:abstractNumId w:val="17"/>
  </w:num>
  <w:num w:numId="6" w16cid:durableId="1562987232">
    <w:abstractNumId w:val="23"/>
  </w:num>
  <w:num w:numId="7" w16cid:durableId="884367478">
    <w:abstractNumId w:val="25"/>
  </w:num>
  <w:num w:numId="8" w16cid:durableId="1738436825">
    <w:abstractNumId w:val="0"/>
  </w:num>
  <w:num w:numId="9" w16cid:durableId="1936673494">
    <w:abstractNumId w:val="18"/>
  </w:num>
  <w:num w:numId="10" w16cid:durableId="431172331">
    <w:abstractNumId w:val="10"/>
  </w:num>
  <w:num w:numId="11" w16cid:durableId="994726383">
    <w:abstractNumId w:val="4"/>
  </w:num>
  <w:num w:numId="12" w16cid:durableId="1914001632">
    <w:abstractNumId w:val="28"/>
  </w:num>
  <w:num w:numId="13" w16cid:durableId="301545632">
    <w:abstractNumId w:val="2"/>
  </w:num>
  <w:num w:numId="14" w16cid:durableId="2017884132">
    <w:abstractNumId w:val="19"/>
  </w:num>
  <w:num w:numId="15" w16cid:durableId="1776166522">
    <w:abstractNumId w:val="29"/>
  </w:num>
  <w:num w:numId="16" w16cid:durableId="1327244331">
    <w:abstractNumId w:val="14"/>
  </w:num>
  <w:num w:numId="17" w16cid:durableId="820850785">
    <w:abstractNumId w:val="9"/>
  </w:num>
  <w:num w:numId="18" w16cid:durableId="1750813447">
    <w:abstractNumId w:val="12"/>
  </w:num>
  <w:num w:numId="19" w16cid:durableId="1264415857">
    <w:abstractNumId w:val="8"/>
  </w:num>
  <w:num w:numId="20" w16cid:durableId="1491749955">
    <w:abstractNumId w:val="6"/>
  </w:num>
  <w:num w:numId="21" w16cid:durableId="508376827">
    <w:abstractNumId w:val="24"/>
  </w:num>
  <w:num w:numId="22" w16cid:durableId="881601151">
    <w:abstractNumId w:val="34"/>
  </w:num>
  <w:num w:numId="23" w16cid:durableId="63258752">
    <w:abstractNumId w:val="7"/>
  </w:num>
  <w:num w:numId="24" w16cid:durableId="1544755103">
    <w:abstractNumId w:val="16"/>
  </w:num>
  <w:num w:numId="25" w16cid:durableId="733891726">
    <w:abstractNumId w:val="11"/>
  </w:num>
  <w:num w:numId="26" w16cid:durableId="1467353026">
    <w:abstractNumId w:val="32"/>
  </w:num>
  <w:num w:numId="27" w16cid:durableId="1398019580">
    <w:abstractNumId w:val="30"/>
  </w:num>
  <w:num w:numId="28" w16cid:durableId="43406401">
    <w:abstractNumId w:val="15"/>
  </w:num>
  <w:num w:numId="29" w16cid:durableId="1663895856">
    <w:abstractNumId w:val="13"/>
  </w:num>
  <w:num w:numId="30" w16cid:durableId="1226337622">
    <w:abstractNumId w:val="21"/>
  </w:num>
  <w:num w:numId="31" w16cid:durableId="683360547">
    <w:abstractNumId w:val="1"/>
  </w:num>
  <w:num w:numId="32" w16cid:durableId="627324851">
    <w:abstractNumId w:val="5"/>
  </w:num>
  <w:num w:numId="33" w16cid:durableId="925305213">
    <w:abstractNumId w:val="3"/>
  </w:num>
  <w:num w:numId="34" w16cid:durableId="1413432672">
    <w:abstractNumId w:val="20"/>
  </w:num>
  <w:num w:numId="35" w16cid:durableId="1509514813">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2MDQxNjQxMzcwMTA2NzFT0lEKTi0uzszPAymwrAUAa5Xe5ywAAAA="/>
  </w:docVars>
  <w:rsids>
    <w:rsidRoot w:val="00830C78"/>
    <w:rsid w:val="00026346"/>
    <w:rsid w:val="00040547"/>
    <w:rsid w:val="00040670"/>
    <w:rsid w:val="00057554"/>
    <w:rsid w:val="00066978"/>
    <w:rsid w:val="00076877"/>
    <w:rsid w:val="00085A36"/>
    <w:rsid w:val="00090C53"/>
    <w:rsid w:val="00091A32"/>
    <w:rsid w:val="000A68BD"/>
    <w:rsid w:val="000A7495"/>
    <w:rsid w:val="00120190"/>
    <w:rsid w:val="00134D87"/>
    <w:rsid w:val="00144056"/>
    <w:rsid w:val="00147C89"/>
    <w:rsid w:val="00147E5C"/>
    <w:rsid w:val="00153083"/>
    <w:rsid w:val="00167608"/>
    <w:rsid w:val="00167836"/>
    <w:rsid w:val="00175FB9"/>
    <w:rsid w:val="001762EC"/>
    <w:rsid w:val="00177E12"/>
    <w:rsid w:val="00180060"/>
    <w:rsid w:val="00191A51"/>
    <w:rsid w:val="001A0459"/>
    <w:rsid w:val="001A2C36"/>
    <w:rsid w:val="001B0DAF"/>
    <w:rsid w:val="001B7169"/>
    <w:rsid w:val="001C40B4"/>
    <w:rsid w:val="001C78E6"/>
    <w:rsid w:val="001D686C"/>
    <w:rsid w:val="001E3393"/>
    <w:rsid w:val="001E7ACC"/>
    <w:rsid w:val="001F5656"/>
    <w:rsid w:val="001F6DBB"/>
    <w:rsid w:val="001F6ECD"/>
    <w:rsid w:val="00206F5F"/>
    <w:rsid w:val="002078D0"/>
    <w:rsid w:val="002147F6"/>
    <w:rsid w:val="00230D98"/>
    <w:rsid w:val="0025066D"/>
    <w:rsid w:val="00297D38"/>
    <w:rsid w:val="002B3DC2"/>
    <w:rsid w:val="002B75BE"/>
    <w:rsid w:val="002C056D"/>
    <w:rsid w:val="002C7919"/>
    <w:rsid w:val="002E7BD5"/>
    <w:rsid w:val="002E7CB5"/>
    <w:rsid w:val="002F0499"/>
    <w:rsid w:val="003075B0"/>
    <w:rsid w:val="00326DDF"/>
    <w:rsid w:val="00346ADE"/>
    <w:rsid w:val="00350B6A"/>
    <w:rsid w:val="00360BB4"/>
    <w:rsid w:val="00377576"/>
    <w:rsid w:val="003A311F"/>
    <w:rsid w:val="003B2149"/>
    <w:rsid w:val="003C31B5"/>
    <w:rsid w:val="003D4BFF"/>
    <w:rsid w:val="004026F2"/>
    <w:rsid w:val="00412A7E"/>
    <w:rsid w:val="004220E8"/>
    <w:rsid w:val="0042219D"/>
    <w:rsid w:val="004656F5"/>
    <w:rsid w:val="004B5236"/>
    <w:rsid w:val="004C3E1B"/>
    <w:rsid w:val="004F0C5A"/>
    <w:rsid w:val="00502DCE"/>
    <w:rsid w:val="005205BD"/>
    <w:rsid w:val="00521D71"/>
    <w:rsid w:val="00536004"/>
    <w:rsid w:val="005435F4"/>
    <w:rsid w:val="00543C90"/>
    <w:rsid w:val="00554F68"/>
    <w:rsid w:val="005559B6"/>
    <w:rsid w:val="00557698"/>
    <w:rsid w:val="00562735"/>
    <w:rsid w:val="005853B4"/>
    <w:rsid w:val="005A4F97"/>
    <w:rsid w:val="005B34D0"/>
    <w:rsid w:val="005D3434"/>
    <w:rsid w:val="00605512"/>
    <w:rsid w:val="00627BDB"/>
    <w:rsid w:val="00642EA4"/>
    <w:rsid w:val="006624D8"/>
    <w:rsid w:val="00662AEB"/>
    <w:rsid w:val="00672818"/>
    <w:rsid w:val="0069226A"/>
    <w:rsid w:val="00692983"/>
    <w:rsid w:val="006956BA"/>
    <w:rsid w:val="007040A0"/>
    <w:rsid w:val="007138B5"/>
    <w:rsid w:val="007505A2"/>
    <w:rsid w:val="00767667"/>
    <w:rsid w:val="00791A21"/>
    <w:rsid w:val="0079372A"/>
    <w:rsid w:val="007A64C2"/>
    <w:rsid w:val="007A6C07"/>
    <w:rsid w:val="007E077B"/>
    <w:rsid w:val="0082368D"/>
    <w:rsid w:val="00826371"/>
    <w:rsid w:val="00830C78"/>
    <w:rsid w:val="00841DA5"/>
    <w:rsid w:val="0084208B"/>
    <w:rsid w:val="00843F7E"/>
    <w:rsid w:val="0085257D"/>
    <w:rsid w:val="008525BA"/>
    <w:rsid w:val="00863457"/>
    <w:rsid w:val="008765B2"/>
    <w:rsid w:val="00893B71"/>
    <w:rsid w:val="008A15D0"/>
    <w:rsid w:val="008A296D"/>
    <w:rsid w:val="008A3357"/>
    <w:rsid w:val="008A53A5"/>
    <w:rsid w:val="008A77C5"/>
    <w:rsid w:val="008C3658"/>
    <w:rsid w:val="008C3801"/>
    <w:rsid w:val="008C6C3E"/>
    <w:rsid w:val="008D3281"/>
    <w:rsid w:val="008E0C58"/>
    <w:rsid w:val="008F3F3F"/>
    <w:rsid w:val="009157BB"/>
    <w:rsid w:val="00927DED"/>
    <w:rsid w:val="0093110F"/>
    <w:rsid w:val="009456FC"/>
    <w:rsid w:val="00974D5D"/>
    <w:rsid w:val="00981F18"/>
    <w:rsid w:val="00991680"/>
    <w:rsid w:val="009926BF"/>
    <w:rsid w:val="009A1CF8"/>
    <w:rsid w:val="009A418F"/>
    <w:rsid w:val="009D2376"/>
    <w:rsid w:val="00A1325C"/>
    <w:rsid w:val="00A16877"/>
    <w:rsid w:val="00A16E69"/>
    <w:rsid w:val="00A16F49"/>
    <w:rsid w:val="00A20E61"/>
    <w:rsid w:val="00A23E96"/>
    <w:rsid w:val="00A4057E"/>
    <w:rsid w:val="00A61B41"/>
    <w:rsid w:val="00A8106C"/>
    <w:rsid w:val="00A9209E"/>
    <w:rsid w:val="00A96A90"/>
    <w:rsid w:val="00AA25A3"/>
    <w:rsid w:val="00AB7C83"/>
    <w:rsid w:val="00B25017"/>
    <w:rsid w:val="00B57F4F"/>
    <w:rsid w:val="00B650A0"/>
    <w:rsid w:val="00B94097"/>
    <w:rsid w:val="00BB5DEC"/>
    <w:rsid w:val="00BC499B"/>
    <w:rsid w:val="00BE22D4"/>
    <w:rsid w:val="00C40551"/>
    <w:rsid w:val="00C50E46"/>
    <w:rsid w:val="00C665F2"/>
    <w:rsid w:val="00C95D58"/>
    <w:rsid w:val="00CC4411"/>
    <w:rsid w:val="00CD027D"/>
    <w:rsid w:val="00CE0ECA"/>
    <w:rsid w:val="00D264CA"/>
    <w:rsid w:val="00D2690D"/>
    <w:rsid w:val="00D270CA"/>
    <w:rsid w:val="00D3224B"/>
    <w:rsid w:val="00D50288"/>
    <w:rsid w:val="00D72CD3"/>
    <w:rsid w:val="00D734F8"/>
    <w:rsid w:val="00D805A5"/>
    <w:rsid w:val="00D93581"/>
    <w:rsid w:val="00DA085F"/>
    <w:rsid w:val="00DA323E"/>
    <w:rsid w:val="00DC34FA"/>
    <w:rsid w:val="00DC3935"/>
    <w:rsid w:val="00DD2D0B"/>
    <w:rsid w:val="00DF3D53"/>
    <w:rsid w:val="00E03538"/>
    <w:rsid w:val="00E0520F"/>
    <w:rsid w:val="00E13C6E"/>
    <w:rsid w:val="00E6414C"/>
    <w:rsid w:val="00E80EE8"/>
    <w:rsid w:val="00EB02A3"/>
    <w:rsid w:val="00EB763E"/>
    <w:rsid w:val="00EC0D03"/>
    <w:rsid w:val="00EC1E4A"/>
    <w:rsid w:val="00EE12E6"/>
    <w:rsid w:val="00EF6A5F"/>
    <w:rsid w:val="00F13E2D"/>
    <w:rsid w:val="00F26307"/>
    <w:rsid w:val="00F27E87"/>
    <w:rsid w:val="00F36B4E"/>
    <w:rsid w:val="00F45B5A"/>
    <w:rsid w:val="00F52441"/>
    <w:rsid w:val="00F524A9"/>
    <w:rsid w:val="00F54066"/>
    <w:rsid w:val="00F767E4"/>
    <w:rsid w:val="00F83FAA"/>
    <w:rsid w:val="00FA4D63"/>
    <w:rsid w:val="00FB5806"/>
    <w:rsid w:val="00FB7721"/>
    <w:rsid w:val="00FC2903"/>
    <w:rsid w:val="00FC3FE2"/>
    <w:rsid w:val="00FD1620"/>
    <w:rsid w:val="00FE2001"/>
    <w:rsid w:val="00FF3FE1"/>
    <w:rsid w:val="00FF61B5"/>
    <w:rsid w:val="00FF6B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FB4CEC6"/>
  <w15:chartTrackingRefBased/>
  <w15:docId w15:val="{15F98BF1-95EE-4296-8E3D-D28A5666A7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EastAsia" w:hAnsi="Times New Roman"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Spacing"/>
    <w:next w:val="Normal"/>
    <w:link w:val="Heading1Char"/>
    <w:uiPriority w:val="9"/>
    <w:qFormat/>
    <w:rsid w:val="00026346"/>
    <w:pPr>
      <w:outlineLvl w:val="0"/>
    </w:pPr>
    <w:rPr>
      <w:b/>
      <w:bCs/>
      <w:sz w:val="24"/>
      <w:szCs w:val="24"/>
    </w:rPr>
  </w:style>
  <w:style w:type="paragraph" w:styleId="Heading2">
    <w:name w:val="heading 2"/>
    <w:basedOn w:val="Normal"/>
    <w:next w:val="Normal"/>
    <w:link w:val="Heading2Char"/>
    <w:uiPriority w:val="9"/>
    <w:unhideWhenUsed/>
    <w:qFormat/>
    <w:rsid w:val="00CC4411"/>
    <w:pPr>
      <w:keepNext/>
      <w:keepLines/>
      <w:spacing w:before="160" w:after="80"/>
      <w:outlineLvl w:val="1"/>
    </w:pPr>
    <w:rPr>
      <w:rFonts w:eastAsiaTheme="majorEastAsia" w:cs="Times New Roman"/>
      <w:b/>
      <w:bCs/>
      <w:color w:val="000000" w:themeColor="text1"/>
      <w:sz w:val="24"/>
      <w:szCs w:val="24"/>
    </w:rPr>
  </w:style>
  <w:style w:type="paragraph" w:styleId="Heading3">
    <w:name w:val="heading 3"/>
    <w:basedOn w:val="Normal"/>
    <w:next w:val="Normal"/>
    <w:link w:val="Heading3Char"/>
    <w:uiPriority w:val="9"/>
    <w:semiHidden/>
    <w:unhideWhenUsed/>
    <w:qFormat/>
    <w:rsid w:val="00830C78"/>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30C78"/>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830C78"/>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830C78"/>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830C78"/>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830C78"/>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830C78"/>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26346"/>
    <w:rPr>
      <w:b/>
      <w:bCs/>
      <w:sz w:val="24"/>
      <w:szCs w:val="24"/>
    </w:rPr>
  </w:style>
  <w:style w:type="character" w:customStyle="1" w:styleId="Heading2Char">
    <w:name w:val="Heading 2 Char"/>
    <w:basedOn w:val="DefaultParagraphFont"/>
    <w:link w:val="Heading2"/>
    <w:uiPriority w:val="9"/>
    <w:rsid w:val="00CC4411"/>
    <w:rPr>
      <w:rFonts w:eastAsiaTheme="majorEastAsia" w:cs="Times New Roman"/>
      <w:b/>
      <w:bCs/>
      <w:color w:val="000000" w:themeColor="text1"/>
      <w:sz w:val="24"/>
      <w:szCs w:val="24"/>
    </w:rPr>
  </w:style>
  <w:style w:type="character" w:customStyle="1" w:styleId="Heading3Char">
    <w:name w:val="Heading 3 Char"/>
    <w:basedOn w:val="DefaultParagraphFont"/>
    <w:link w:val="Heading3"/>
    <w:uiPriority w:val="9"/>
    <w:semiHidden/>
    <w:rsid w:val="00830C78"/>
    <w:rPr>
      <w:rFonts w:asciiTheme="minorHAnsi" w:eastAsiaTheme="majorEastAsia" w:hAnsiTheme="minorHAnsi"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30C78"/>
    <w:rPr>
      <w:rFonts w:asciiTheme="minorHAnsi" w:eastAsiaTheme="majorEastAsia" w:hAnsiTheme="minorHAnsi" w:cstheme="majorBidi"/>
      <w:i/>
      <w:iCs/>
      <w:color w:val="0F4761" w:themeColor="accent1" w:themeShade="BF"/>
    </w:rPr>
  </w:style>
  <w:style w:type="character" w:customStyle="1" w:styleId="Heading5Char">
    <w:name w:val="Heading 5 Char"/>
    <w:basedOn w:val="DefaultParagraphFont"/>
    <w:link w:val="Heading5"/>
    <w:uiPriority w:val="9"/>
    <w:semiHidden/>
    <w:rsid w:val="00830C78"/>
    <w:rPr>
      <w:rFonts w:asciiTheme="minorHAnsi" w:eastAsiaTheme="majorEastAsia" w:hAnsiTheme="minorHAnsi" w:cstheme="majorBidi"/>
      <w:color w:val="0F4761" w:themeColor="accent1" w:themeShade="BF"/>
    </w:rPr>
  </w:style>
  <w:style w:type="character" w:customStyle="1" w:styleId="Heading6Char">
    <w:name w:val="Heading 6 Char"/>
    <w:basedOn w:val="DefaultParagraphFont"/>
    <w:link w:val="Heading6"/>
    <w:uiPriority w:val="9"/>
    <w:semiHidden/>
    <w:rsid w:val="00830C78"/>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830C78"/>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830C78"/>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830C78"/>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830C7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30C7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30C78"/>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30C78"/>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830C78"/>
    <w:pPr>
      <w:spacing w:before="160"/>
      <w:jc w:val="center"/>
    </w:pPr>
    <w:rPr>
      <w:i/>
      <w:iCs/>
      <w:color w:val="404040" w:themeColor="text1" w:themeTint="BF"/>
    </w:rPr>
  </w:style>
  <w:style w:type="character" w:customStyle="1" w:styleId="QuoteChar">
    <w:name w:val="Quote Char"/>
    <w:basedOn w:val="DefaultParagraphFont"/>
    <w:link w:val="Quote"/>
    <w:uiPriority w:val="29"/>
    <w:rsid w:val="00830C78"/>
    <w:rPr>
      <w:i/>
      <w:iCs/>
      <w:color w:val="404040" w:themeColor="text1" w:themeTint="BF"/>
    </w:rPr>
  </w:style>
  <w:style w:type="paragraph" w:styleId="ListParagraph">
    <w:name w:val="List Paragraph"/>
    <w:basedOn w:val="Normal"/>
    <w:uiPriority w:val="34"/>
    <w:qFormat/>
    <w:rsid w:val="00830C78"/>
    <w:pPr>
      <w:ind w:left="720"/>
      <w:contextualSpacing/>
    </w:pPr>
  </w:style>
  <w:style w:type="character" w:styleId="IntenseEmphasis">
    <w:name w:val="Intense Emphasis"/>
    <w:basedOn w:val="DefaultParagraphFont"/>
    <w:uiPriority w:val="21"/>
    <w:qFormat/>
    <w:rsid w:val="00830C78"/>
    <w:rPr>
      <w:i/>
      <w:iCs/>
      <w:color w:val="0F4761" w:themeColor="accent1" w:themeShade="BF"/>
    </w:rPr>
  </w:style>
  <w:style w:type="paragraph" w:styleId="IntenseQuote">
    <w:name w:val="Intense Quote"/>
    <w:basedOn w:val="Normal"/>
    <w:next w:val="Normal"/>
    <w:link w:val="IntenseQuoteChar"/>
    <w:uiPriority w:val="30"/>
    <w:qFormat/>
    <w:rsid w:val="00830C7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30C78"/>
    <w:rPr>
      <w:i/>
      <w:iCs/>
      <w:color w:val="0F4761" w:themeColor="accent1" w:themeShade="BF"/>
    </w:rPr>
  </w:style>
  <w:style w:type="character" w:styleId="IntenseReference">
    <w:name w:val="Intense Reference"/>
    <w:basedOn w:val="DefaultParagraphFont"/>
    <w:uiPriority w:val="32"/>
    <w:qFormat/>
    <w:rsid w:val="00830C78"/>
    <w:rPr>
      <w:b/>
      <w:bCs/>
      <w:smallCaps/>
      <w:color w:val="0F4761" w:themeColor="accent1" w:themeShade="BF"/>
      <w:spacing w:val="5"/>
    </w:rPr>
  </w:style>
  <w:style w:type="character" w:styleId="Hyperlink">
    <w:name w:val="Hyperlink"/>
    <w:basedOn w:val="DefaultParagraphFont"/>
    <w:uiPriority w:val="99"/>
    <w:unhideWhenUsed/>
    <w:rsid w:val="001A2C36"/>
    <w:rPr>
      <w:color w:val="467886" w:themeColor="hyperlink"/>
      <w:u w:val="single"/>
    </w:rPr>
  </w:style>
  <w:style w:type="character" w:styleId="UnresolvedMention">
    <w:name w:val="Unresolved Mention"/>
    <w:basedOn w:val="DefaultParagraphFont"/>
    <w:uiPriority w:val="99"/>
    <w:semiHidden/>
    <w:unhideWhenUsed/>
    <w:rsid w:val="001A2C36"/>
    <w:rPr>
      <w:color w:val="605E5C"/>
      <w:shd w:val="clear" w:color="auto" w:fill="E1DFDD"/>
    </w:rPr>
  </w:style>
  <w:style w:type="paragraph" w:styleId="NoSpacing">
    <w:name w:val="No Spacing"/>
    <w:uiPriority w:val="1"/>
    <w:qFormat/>
    <w:rsid w:val="00E03538"/>
    <w:pPr>
      <w:spacing w:after="0" w:line="240" w:lineRule="auto"/>
    </w:pPr>
  </w:style>
  <w:style w:type="character" w:styleId="CommentReference">
    <w:name w:val="annotation reference"/>
    <w:basedOn w:val="DefaultParagraphFont"/>
    <w:uiPriority w:val="99"/>
    <w:semiHidden/>
    <w:unhideWhenUsed/>
    <w:rsid w:val="008765B2"/>
    <w:rPr>
      <w:sz w:val="16"/>
      <w:szCs w:val="16"/>
    </w:rPr>
  </w:style>
  <w:style w:type="paragraph" w:styleId="CommentText">
    <w:name w:val="annotation text"/>
    <w:basedOn w:val="Normal"/>
    <w:link w:val="CommentTextChar"/>
    <w:uiPriority w:val="99"/>
    <w:semiHidden/>
    <w:unhideWhenUsed/>
    <w:rsid w:val="008765B2"/>
    <w:pPr>
      <w:spacing w:line="240" w:lineRule="auto"/>
    </w:pPr>
    <w:rPr>
      <w:sz w:val="20"/>
      <w:szCs w:val="20"/>
    </w:rPr>
  </w:style>
  <w:style w:type="character" w:customStyle="1" w:styleId="CommentTextChar">
    <w:name w:val="Comment Text Char"/>
    <w:basedOn w:val="DefaultParagraphFont"/>
    <w:link w:val="CommentText"/>
    <w:uiPriority w:val="99"/>
    <w:semiHidden/>
    <w:rsid w:val="008765B2"/>
    <w:rPr>
      <w:sz w:val="20"/>
      <w:szCs w:val="20"/>
    </w:rPr>
  </w:style>
  <w:style w:type="paragraph" w:styleId="CommentSubject">
    <w:name w:val="annotation subject"/>
    <w:basedOn w:val="CommentText"/>
    <w:next w:val="CommentText"/>
    <w:link w:val="CommentSubjectChar"/>
    <w:uiPriority w:val="99"/>
    <w:semiHidden/>
    <w:unhideWhenUsed/>
    <w:rsid w:val="008765B2"/>
    <w:rPr>
      <w:b/>
      <w:bCs/>
    </w:rPr>
  </w:style>
  <w:style w:type="character" w:customStyle="1" w:styleId="CommentSubjectChar">
    <w:name w:val="Comment Subject Char"/>
    <w:basedOn w:val="CommentTextChar"/>
    <w:link w:val="CommentSubject"/>
    <w:uiPriority w:val="99"/>
    <w:semiHidden/>
    <w:rsid w:val="008765B2"/>
    <w:rPr>
      <w:b/>
      <w:bCs/>
      <w:sz w:val="20"/>
      <w:szCs w:val="20"/>
    </w:rPr>
  </w:style>
  <w:style w:type="paragraph" w:styleId="Header">
    <w:name w:val="header"/>
    <w:basedOn w:val="Normal"/>
    <w:link w:val="HeaderChar"/>
    <w:uiPriority w:val="99"/>
    <w:unhideWhenUsed/>
    <w:rsid w:val="00076877"/>
    <w:pPr>
      <w:tabs>
        <w:tab w:val="center" w:pos="4680"/>
        <w:tab w:val="right" w:pos="9360"/>
      </w:tabs>
      <w:spacing w:after="0" w:line="240" w:lineRule="auto"/>
    </w:pPr>
  </w:style>
  <w:style w:type="character" w:customStyle="1" w:styleId="HeaderChar">
    <w:name w:val="Header Char"/>
    <w:basedOn w:val="DefaultParagraphFont"/>
    <w:link w:val="Header"/>
    <w:uiPriority w:val="99"/>
    <w:rsid w:val="00076877"/>
  </w:style>
  <w:style w:type="paragraph" w:styleId="Footer">
    <w:name w:val="footer"/>
    <w:basedOn w:val="Normal"/>
    <w:link w:val="FooterChar"/>
    <w:uiPriority w:val="99"/>
    <w:unhideWhenUsed/>
    <w:rsid w:val="00076877"/>
    <w:pPr>
      <w:tabs>
        <w:tab w:val="center" w:pos="4680"/>
        <w:tab w:val="right" w:pos="9360"/>
      </w:tabs>
      <w:spacing w:after="0" w:line="240" w:lineRule="auto"/>
    </w:pPr>
  </w:style>
  <w:style w:type="character" w:customStyle="1" w:styleId="FooterChar">
    <w:name w:val="Footer Char"/>
    <w:basedOn w:val="DefaultParagraphFont"/>
    <w:link w:val="Footer"/>
    <w:uiPriority w:val="99"/>
    <w:rsid w:val="000768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163996">
      <w:bodyDiv w:val="1"/>
      <w:marLeft w:val="0"/>
      <w:marRight w:val="0"/>
      <w:marTop w:val="0"/>
      <w:marBottom w:val="0"/>
      <w:divBdr>
        <w:top w:val="none" w:sz="0" w:space="0" w:color="auto"/>
        <w:left w:val="none" w:sz="0" w:space="0" w:color="auto"/>
        <w:bottom w:val="none" w:sz="0" w:space="0" w:color="auto"/>
        <w:right w:val="none" w:sz="0" w:space="0" w:color="auto"/>
      </w:divBdr>
    </w:div>
    <w:div w:id="590743632">
      <w:bodyDiv w:val="1"/>
      <w:marLeft w:val="0"/>
      <w:marRight w:val="0"/>
      <w:marTop w:val="0"/>
      <w:marBottom w:val="0"/>
      <w:divBdr>
        <w:top w:val="none" w:sz="0" w:space="0" w:color="auto"/>
        <w:left w:val="none" w:sz="0" w:space="0" w:color="auto"/>
        <w:bottom w:val="none" w:sz="0" w:space="0" w:color="auto"/>
        <w:right w:val="none" w:sz="0" w:space="0" w:color="auto"/>
      </w:divBdr>
    </w:div>
    <w:div w:id="980891381">
      <w:bodyDiv w:val="1"/>
      <w:marLeft w:val="0"/>
      <w:marRight w:val="0"/>
      <w:marTop w:val="0"/>
      <w:marBottom w:val="0"/>
      <w:divBdr>
        <w:top w:val="none" w:sz="0" w:space="0" w:color="auto"/>
        <w:left w:val="none" w:sz="0" w:space="0" w:color="auto"/>
        <w:bottom w:val="none" w:sz="0" w:space="0" w:color="auto"/>
        <w:right w:val="none" w:sz="0" w:space="0" w:color="auto"/>
      </w:divBdr>
    </w:div>
    <w:div w:id="1098452917">
      <w:bodyDiv w:val="1"/>
      <w:marLeft w:val="0"/>
      <w:marRight w:val="0"/>
      <w:marTop w:val="0"/>
      <w:marBottom w:val="0"/>
      <w:divBdr>
        <w:top w:val="none" w:sz="0" w:space="0" w:color="auto"/>
        <w:left w:val="none" w:sz="0" w:space="0" w:color="auto"/>
        <w:bottom w:val="none" w:sz="0" w:space="0" w:color="auto"/>
        <w:right w:val="none" w:sz="0" w:space="0" w:color="auto"/>
      </w:divBdr>
    </w:div>
    <w:div w:id="1100565929">
      <w:bodyDiv w:val="1"/>
      <w:marLeft w:val="0"/>
      <w:marRight w:val="0"/>
      <w:marTop w:val="0"/>
      <w:marBottom w:val="0"/>
      <w:divBdr>
        <w:top w:val="none" w:sz="0" w:space="0" w:color="auto"/>
        <w:left w:val="none" w:sz="0" w:space="0" w:color="auto"/>
        <w:bottom w:val="none" w:sz="0" w:space="0" w:color="auto"/>
        <w:right w:val="none" w:sz="0" w:space="0" w:color="auto"/>
      </w:divBdr>
    </w:div>
    <w:div w:id="1398627763">
      <w:bodyDiv w:val="1"/>
      <w:marLeft w:val="0"/>
      <w:marRight w:val="0"/>
      <w:marTop w:val="0"/>
      <w:marBottom w:val="0"/>
      <w:divBdr>
        <w:top w:val="none" w:sz="0" w:space="0" w:color="auto"/>
        <w:left w:val="none" w:sz="0" w:space="0" w:color="auto"/>
        <w:bottom w:val="none" w:sz="0" w:space="0" w:color="auto"/>
        <w:right w:val="none" w:sz="0" w:space="0" w:color="auto"/>
      </w:divBdr>
    </w:div>
    <w:div w:id="1479376666">
      <w:bodyDiv w:val="1"/>
      <w:marLeft w:val="0"/>
      <w:marRight w:val="0"/>
      <w:marTop w:val="0"/>
      <w:marBottom w:val="0"/>
      <w:divBdr>
        <w:top w:val="none" w:sz="0" w:space="0" w:color="auto"/>
        <w:left w:val="none" w:sz="0" w:space="0" w:color="auto"/>
        <w:bottom w:val="none" w:sz="0" w:space="0" w:color="auto"/>
        <w:right w:val="none" w:sz="0" w:space="0" w:color="auto"/>
      </w:divBdr>
    </w:div>
    <w:div w:id="1527138463">
      <w:bodyDiv w:val="1"/>
      <w:marLeft w:val="0"/>
      <w:marRight w:val="0"/>
      <w:marTop w:val="0"/>
      <w:marBottom w:val="0"/>
      <w:divBdr>
        <w:top w:val="none" w:sz="0" w:space="0" w:color="auto"/>
        <w:left w:val="none" w:sz="0" w:space="0" w:color="auto"/>
        <w:bottom w:val="none" w:sz="0" w:space="0" w:color="auto"/>
        <w:right w:val="none" w:sz="0" w:space="0" w:color="auto"/>
      </w:divBdr>
    </w:div>
    <w:div w:id="1676617366">
      <w:bodyDiv w:val="1"/>
      <w:marLeft w:val="0"/>
      <w:marRight w:val="0"/>
      <w:marTop w:val="0"/>
      <w:marBottom w:val="0"/>
      <w:divBdr>
        <w:top w:val="none" w:sz="0" w:space="0" w:color="auto"/>
        <w:left w:val="none" w:sz="0" w:space="0" w:color="auto"/>
        <w:bottom w:val="none" w:sz="0" w:space="0" w:color="auto"/>
        <w:right w:val="none" w:sz="0" w:space="0" w:color="auto"/>
      </w:divBdr>
    </w:div>
    <w:div w:id="2092656919">
      <w:bodyDiv w:val="1"/>
      <w:marLeft w:val="0"/>
      <w:marRight w:val="0"/>
      <w:marTop w:val="0"/>
      <w:marBottom w:val="0"/>
      <w:divBdr>
        <w:top w:val="none" w:sz="0" w:space="0" w:color="auto"/>
        <w:left w:val="none" w:sz="0" w:space="0" w:color="auto"/>
        <w:bottom w:val="none" w:sz="0" w:space="0" w:color="auto"/>
        <w:right w:val="none" w:sz="0" w:space="0" w:color="auto"/>
      </w:divBdr>
    </w:div>
    <w:div w:id="2097970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construction-institute.org/awp-execution-planning-guide-for-projects-and-organization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121</TotalTime>
  <Pages>3</Pages>
  <Words>777</Words>
  <Characters>5030</Characters>
  <Application>Microsoft Office Word</Application>
  <DocSecurity>0</DocSecurity>
  <Lines>111</Lines>
  <Paragraphs>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Pedraza</dc:creator>
  <cp:keywords/>
  <dc:description/>
  <cp:lastModifiedBy>Gongfan Chen</cp:lastModifiedBy>
  <cp:revision>34</cp:revision>
  <cp:lastPrinted>2024-11-05T15:53:00Z</cp:lastPrinted>
  <dcterms:created xsi:type="dcterms:W3CDTF">2025-02-25T22:18:00Z</dcterms:created>
  <dcterms:modified xsi:type="dcterms:W3CDTF">2025-03-10T15:46:00Z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28b713ffeafef5c61c6de1dcd7456918809b6ac79fbedbff279c9c8d34120e9c</vt:lpwstr>
  </property>
</Properties>
</file>